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5F2A4" w14:textId="77777777" w:rsidR="00552FCA" w:rsidRPr="00552FCA" w:rsidRDefault="00552FCA" w:rsidP="00552FCA">
      <w:pPr>
        <w:spacing w:before="240"/>
        <w:jc w:val="center"/>
        <w:rPr>
          <w:rFonts w:ascii="Times New Roman" w:hAnsi="Times New Roman" w:cs="Times New Roman"/>
          <w:sz w:val="24"/>
          <w:szCs w:val="24"/>
        </w:rPr>
      </w:pPr>
      <w:r w:rsidRPr="00552FCA">
        <w:rPr>
          <w:rFonts w:ascii="Times New Roman" w:hAnsi="Times New Roman" w:cs="Times New Roman"/>
          <w:b/>
          <w:sz w:val="24"/>
          <w:szCs w:val="24"/>
        </w:rPr>
        <w:t>Information Sheet on the Terms of Insurance of the Bank’s Credit Portfolio against the Risk of Damage/Destruction/Loss of Property</w:t>
      </w:r>
    </w:p>
    <w:p w14:paraId="21AA4297" w14:textId="77777777" w:rsidR="00552FCA" w:rsidRPr="00552FCA" w:rsidRDefault="00552FCA" w:rsidP="00552FCA">
      <w:pPr>
        <w:spacing w:before="240"/>
        <w:jc w:val="center"/>
        <w:rPr>
          <w:rFonts w:ascii="Times New Roman" w:hAnsi="Times New Roman" w:cs="Times New Roman"/>
          <w:sz w:val="24"/>
          <w:szCs w:val="24"/>
        </w:rPr>
      </w:pPr>
      <w:r w:rsidRPr="00552FCA">
        <w:rPr>
          <w:rFonts w:ascii="Times New Roman" w:hAnsi="Times New Roman" w:cs="Times New Roman"/>
          <w:sz w:val="24"/>
          <w:szCs w:val="24"/>
        </w:rPr>
        <w:t>The insurance terms defined by this Information Sheet apply to those borrowers who, at the time of entering into a credit agreement with the Bank, chose that their credit be included in the part of the Bank’s credit portfolio insured with JSC “Insurance Company GPI Holding” (ID No.: 204426674).</w:t>
      </w:r>
    </w:p>
    <w:p w14:paraId="0F1E7053" w14:textId="0492B2EF" w:rsidR="00552FCA" w:rsidRPr="00552FCA" w:rsidRDefault="00552FCA" w:rsidP="00552FCA">
      <w:pPr>
        <w:pStyle w:val="ListParagraph"/>
        <w:numPr>
          <w:ilvl w:val="0"/>
          <w:numId w:val="10"/>
        </w:numPr>
        <w:spacing w:before="240"/>
        <w:ind w:left="360"/>
        <w:jc w:val="both"/>
        <w:rPr>
          <w:rFonts w:ascii="Times New Roman" w:hAnsi="Times New Roman" w:cs="Times New Roman"/>
          <w:sz w:val="24"/>
          <w:szCs w:val="24"/>
        </w:rPr>
      </w:pPr>
      <w:r w:rsidRPr="00552FCA">
        <w:rPr>
          <w:rFonts w:ascii="Times New Roman" w:hAnsi="Times New Roman" w:cs="Times New Roman"/>
          <w:b/>
          <w:sz w:val="24"/>
          <w:szCs w:val="24"/>
        </w:rPr>
        <w:t>Definitions</w:t>
      </w:r>
    </w:p>
    <w:p w14:paraId="1DC7D97A" w14:textId="07F810ED"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b/>
          <w:bCs/>
          <w:sz w:val="24"/>
          <w:szCs w:val="24"/>
        </w:rPr>
        <w:t>Beneficiary/Policyholder/Bank</w:t>
      </w:r>
      <w:r w:rsidRPr="00552FCA">
        <w:rPr>
          <w:rFonts w:ascii="Times New Roman" w:hAnsi="Times New Roman" w:cs="Times New Roman"/>
          <w:sz w:val="24"/>
          <w:szCs w:val="24"/>
        </w:rPr>
        <w:t xml:space="preserve"> - Beneficiary/Policyholder/Bank - the person authorized to receive insurance indemnity - JSC “</w:t>
      </w:r>
      <w:proofErr w:type="spellStart"/>
      <w:r w:rsidRPr="00552FCA">
        <w:rPr>
          <w:rFonts w:ascii="Times New Roman" w:hAnsi="Times New Roman" w:cs="Times New Roman"/>
          <w:sz w:val="24"/>
          <w:szCs w:val="24"/>
        </w:rPr>
        <w:t>Terabank</w:t>
      </w:r>
      <w:proofErr w:type="spellEnd"/>
      <w:r w:rsidRPr="00552FCA">
        <w:rPr>
          <w:rFonts w:ascii="Times New Roman" w:hAnsi="Times New Roman" w:cs="Times New Roman"/>
          <w:sz w:val="24"/>
          <w:szCs w:val="24"/>
        </w:rPr>
        <w:t>” (ID No.: 204546045).</w:t>
      </w:r>
    </w:p>
    <w:p w14:paraId="16EECF13" w14:textId="1DBCB6A0"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b/>
          <w:bCs/>
          <w:sz w:val="24"/>
          <w:szCs w:val="24"/>
        </w:rPr>
        <w:t>Insurer</w:t>
      </w:r>
      <w:r w:rsidRPr="00552FCA">
        <w:rPr>
          <w:rFonts w:ascii="Times New Roman" w:hAnsi="Times New Roman" w:cs="Times New Roman"/>
          <w:sz w:val="24"/>
          <w:szCs w:val="24"/>
        </w:rPr>
        <w:t xml:space="preserve"> - JSC “Insurance Company GPI Holding” (Insurer); ID No. 204426674; address: Tbilisi, </w:t>
      </w:r>
      <w:proofErr w:type="spellStart"/>
      <w:r w:rsidRPr="00552FCA">
        <w:rPr>
          <w:rFonts w:ascii="Times New Roman" w:hAnsi="Times New Roman" w:cs="Times New Roman"/>
          <w:sz w:val="24"/>
          <w:szCs w:val="24"/>
        </w:rPr>
        <w:t>Kostava</w:t>
      </w:r>
      <w:proofErr w:type="spellEnd"/>
      <w:r w:rsidRPr="00552FCA">
        <w:rPr>
          <w:rFonts w:ascii="Times New Roman" w:hAnsi="Times New Roman" w:cs="Times New Roman"/>
          <w:sz w:val="24"/>
          <w:szCs w:val="24"/>
        </w:rPr>
        <w:t xml:space="preserve"> St. No. 67.</w:t>
      </w:r>
    </w:p>
    <w:p w14:paraId="628AD6C1" w14:textId="04423D26"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b/>
          <w:bCs/>
          <w:sz w:val="24"/>
          <w:szCs w:val="24"/>
        </w:rPr>
        <w:t>Insurance Agreement</w:t>
      </w:r>
      <w:r w:rsidRPr="00552FCA">
        <w:rPr>
          <w:rFonts w:ascii="Times New Roman" w:hAnsi="Times New Roman" w:cs="Times New Roman"/>
          <w:sz w:val="24"/>
          <w:szCs w:val="24"/>
        </w:rPr>
        <w:t xml:space="preserve"> - the agreement between the Bank and the Insurer, consisting of the present terms, the relevant application and </w:t>
      </w:r>
      <w:proofErr w:type="gramStart"/>
      <w:r w:rsidRPr="00552FCA">
        <w:rPr>
          <w:rFonts w:ascii="Times New Roman" w:hAnsi="Times New Roman" w:cs="Times New Roman"/>
          <w:sz w:val="24"/>
          <w:szCs w:val="24"/>
        </w:rPr>
        <w:t>the policy/</w:t>
      </w:r>
      <w:proofErr w:type="gramEnd"/>
      <w:r w:rsidRPr="00552FCA">
        <w:rPr>
          <w:rFonts w:ascii="Times New Roman" w:hAnsi="Times New Roman" w:cs="Times New Roman"/>
          <w:sz w:val="24"/>
          <w:szCs w:val="24"/>
        </w:rPr>
        <w:t>policies issued on its basis.</w:t>
      </w:r>
    </w:p>
    <w:p w14:paraId="035D9591" w14:textId="18558BA2"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b/>
          <w:bCs/>
          <w:sz w:val="24"/>
          <w:szCs w:val="24"/>
        </w:rPr>
        <w:t>Insurance Period</w:t>
      </w:r>
      <w:r w:rsidRPr="00552FCA">
        <w:rPr>
          <w:rFonts w:ascii="Times New Roman" w:hAnsi="Times New Roman" w:cs="Times New Roman"/>
          <w:sz w:val="24"/>
          <w:szCs w:val="24"/>
        </w:rPr>
        <w:t xml:space="preserve"> - the validity period of the insurance, which is indicated in the policy.</w:t>
      </w:r>
    </w:p>
    <w:p w14:paraId="383F7AEC" w14:textId="726C7D3B"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b/>
          <w:bCs/>
          <w:sz w:val="24"/>
          <w:szCs w:val="24"/>
        </w:rPr>
        <w:t>Sum Insured / Indemnity Limit</w:t>
      </w:r>
      <w:r w:rsidRPr="00552FCA">
        <w:rPr>
          <w:rFonts w:ascii="Times New Roman" w:hAnsi="Times New Roman" w:cs="Times New Roman"/>
          <w:sz w:val="24"/>
          <w:szCs w:val="24"/>
        </w:rPr>
        <w:t xml:space="preserve"> - the maximum amount subject to indemnification during the insurance period. The policy may determine a separate limit for different types of property and risks (sub-limit).</w:t>
      </w:r>
    </w:p>
    <w:p w14:paraId="765B7FC1" w14:textId="5F73F88B"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b/>
          <w:bCs/>
          <w:sz w:val="24"/>
          <w:szCs w:val="24"/>
        </w:rPr>
        <w:t>Premium</w:t>
      </w:r>
      <w:r w:rsidRPr="00552FCA">
        <w:rPr>
          <w:rFonts w:ascii="Times New Roman" w:hAnsi="Times New Roman" w:cs="Times New Roman"/>
          <w:sz w:val="24"/>
          <w:szCs w:val="24"/>
        </w:rPr>
        <w:t xml:space="preserve"> - the monthly insurance contribution which the Borrower pays to the Bank.</w:t>
      </w:r>
    </w:p>
    <w:p w14:paraId="2F410F04" w14:textId="636A8996"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b/>
          <w:bCs/>
          <w:sz w:val="24"/>
          <w:szCs w:val="24"/>
        </w:rPr>
        <w:t>Earned Premium</w:t>
      </w:r>
      <w:r w:rsidRPr="00552FCA">
        <w:rPr>
          <w:rFonts w:ascii="Times New Roman" w:hAnsi="Times New Roman" w:cs="Times New Roman"/>
          <w:sz w:val="24"/>
          <w:szCs w:val="24"/>
        </w:rPr>
        <w:t xml:space="preserve"> - the part of the premium corresponding to the ratio of the period from commencement of the insurance to a particular date to the initial insurance period.</w:t>
      </w:r>
    </w:p>
    <w:p w14:paraId="6DE9E8B0" w14:textId="520C3621"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b/>
          <w:bCs/>
          <w:sz w:val="24"/>
          <w:szCs w:val="24"/>
        </w:rPr>
        <w:t>Deductible</w:t>
      </w:r>
      <w:r w:rsidRPr="00552FCA">
        <w:rPr>
          <w:rFonts w:ascii="Times New Roman" w:hAnsi="Times New Roman" w:cs="Times New Roman"/>
          <w:sz w:val="24"/>
          <w:szCs w:val="24"/>
        </w:rPr>
        <w:t xml:space="preserve"> - the amount that is not indemnified. It is deducted from the insurance indemnity for </w:t>
      </w:r>
      <w:proofErr w:type="gramStart"/>
      <w:r w:rsidRPr="00552FCA">
        <w:rPr>
          <w:rFonts w:ascii="Times New Roman" w:hAnsi="Times New Roman" w:cs="Times New Roman"/>
          <w:sz w:val="24"/>
          <w:szCs w:val="24"/>
        </w:rPr>
        <w:t>each and every</w:t>
      </w:r>
      <w:proofErr w:type="gramEnd"/>
      <w:r w:rsidRPr="00552FCA">
        <w:rPr>
          <w:rFonts w:ascii="Times New Roman" w:hAnsi="Times New Roman" w:cs="Times New Roman"/>
          <w:sz w:val="24"/>
          <w:szCs w:val="24"/>
        </w:rPr>
        <w:t xml:space="preserve"> event.</w:t>
      </w:r>
    </w:p>
    <w:p w14:paraId="419098C8" w14:textId="32D032BC"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b/>
          <w:bCs/>
          <w:sz w:val="24"/>
          <w:szCs w:val="24"/>
        </w:rPr>
        <w:t>Insurance Territory</w:t>
      </w:r>
      <w:r w:rsidRPr="00552FCA">
        <w:rPr>
          <w:rFonts w:ascii="Times New Roman" w:hAnsi="Times New Roman" w:cs="Times New Roman"/>
          <w:sz w:val="24"/>
          <w:szCs w:val="24"/>
        </w:rPr>
        <w:t xml:space="preserve"> - the specific address to which the insurance applies.</w:t>
      </w:r>
    </w:p>
    <w:p w14:paraId="6341F969" w14:textId="12D755E0" w:rsid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b/>
          <w:bCs/>
          <w:sz w:val="24"/>
          <w:szCs w:val="24"/>
        </w:rPr>
        <w:t>Insured Event</w:t>
      </w:r>
      <w:r w:rsidRPr="00552FCA">
        <w:rPr>
          <w:rFonts w:ascii="Times New Roman" w:hAnsi="Times New Roman" w:cs="Times New Roman"/>
          <w:sz w:val="24"/>
          <w:szCs w:val="24"/>
        </w:rPr>
        <w:t xml:space="preserve"> - an event </w:t>
      </w:r>
      <w:proofErr w:type="gramStart"/>
      <w:r w:rsidRPr="00552FCA">
        <w:rPr>
          <w:rFonts w:ascii="Times New Roman" w:hAnsi="Times New Roman" w:cs="Times New Roman"/>
          <w:sz w:val="24"/>
          <w:szCs w:val="24"/>
        </w:rPr>
        <w:t>as a result of</w:t>
      </w:r>
      <w:proofErr w:type="gramEnd"/>
      <w:r w:rsidRPr="00552FCA">
        <w:rPr>
          <w:rFonts w:ascii="Times New Roman" w:hAnsi="Times New Roman" w:cs="Times New Roman"/>
          <w:sz w:val="24"/>
          <w:szCs w:val="24"/>
        </w:rPr>
        <w:t xml:space="preserve"> which the loss incurred is subject to indemnification. An insured event shall be considered damage/destruction of insured property occurring during the validity of the insurance </w:t>
      </w:r>
      <w:proofErr w:type="gramStart"/>
      <w:r w:rsidRPr="00552FCA">
        <w:rPr>
          <w:rFonts w:ascii="Times New Roman" w:hAnsi="Times New Roman" w:cs="Times New Roman"/>
          <w:sz w:val="24"/>
          <w:szCs w:val="24"/>
        </w:rPr>
        <w:t>as a result of</w:t>
      </w:r>
      <w:proofErr w:type="gramEnd"/>
      <w:r w:rsidRPr="00552FCA">
        <w:rPr>
          <w:rFonts w:ascii="Times New Roman" w:hAnsi="Times New Roman" w:cs="Times New Roman"/>
          <w:sz w:val="24"/>
          <w:szCs w:val="24"/>
        </w:rPr>
        <w:t xml:space="preserve"> the occurrence of an insured risk.</w:t>
      </w:r>
    </w:p>
    <w:p w14:paraId="02FCC0EE" w14:textId="77777777" w:rsidR="00552FCA" w:rsidRPr="00552FCA" w:rsidRDefault="00552FCA" w:rsidP="00552FCA">
      <w:pPr>
        <w:spacing w:before="240"/>
        <w:jc w:val="both"/>
        <w:rPr>
          <w:rFonts w:ascii="Times New Roman" w:hAnsi="Times New Roman" w:cs="Times New Roman"/>
          <w:sz w:val="24"/>
          <w:szCs w:val="24"/>
        </w:rPr>
      </w:pPr>
    </w:p>
    <w:p w14:paraId="750A194B" w14:textId="70C17D0F" w:rsidR="00552FCA" w:rsidRPr="00552FCA" w:rsidRDefault="00552FCA" w:rsidP="00552FCA">
      <w:pPr>
        <w:pStyle w:val="ListParagraph"/>
        <w:numPr>
          <w:ilvl w:val="0"/>
          <w:numId w:val="10"/>
        </w:numPr>
        <w:spacing w:before="240"/>
        <w:ind w:left="360"/>
        <w:jc w:val="both"/>
        <w:rPr>
          <w:rFonts w:ascii="Times New Roman" w:hAnsi="Times New Roman" w:cs="Times New Roman"/>
          <w:sz w:val="24"/>
          <w:szCs w:val="24"/>
        </w:rPr>
      </w:pPr>
      <w:r w:rsidRPr="00552FCA">
        <w:rPr>
          <w:rFonts w:ascii="Times New Roman" w:hAnsi="Times New Roman" w:cs="Times New Roman"/>
          <w:b/>
          <w:sz w:val="24"/>
          <w:szCs w:val="24"/>
        </w:rPr>
        <w:t>Property Insurance</w:t>
      </w:r>
    </w:p>
    <w:p w14:paraId="1F793E85" w14:textId="3C3C146F" w:rsidR="00552FCA" w:rsidRPr="00552FCA" w:rsidRDefault="00552FCA" w:rsidP="00552FCA">
      <w:pPr>
        <w:pStyle w:val="ListParagraph"/>
        <w:numPr>
          <w:ilvl w:val="1"/>
          <w:numId w:val="10"/>
        </w:numPr>
        <w:spacing w:before="240"/>
        <w:ind w:left="360"/>
        <w:jc w:val="both"/>
        <w:rPr>
          <w:rFonts w:ascii="Times New Roman" w:hAnsi="Times New Roman" w:cs="Times New Roman"/>
          <w:b/>
          <w:bCs/>
          <w:sz w:val="24"/>
          <w:szCs w:val="24"/>
        </w:rPr>
      </w:pPr>
      <w:r w:rsidRPr="00552FCA">
        <w:rPr>
          <w:rFonts w:ascii="Times New Roman" w:hAnsi="Times New Roman" w:cs="Times New Roman"/>
          <w:b/>
          <w:bCs/>
          <w:sz w:val="24"/>
          <w:szCs w:val="24"/>
        </w:rPr>
        <w:t>The following property is subject to insurance:</w:t>
      </w:r>
    </w:p>
    <w:p w14:paraId="096039EE" w14:textId="6846596F"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Structural elements of buildings and structures - engineering elements that constitute an integral part of buildings and structures.</w:t>
      </w:r>
    </w:p>
    <w:p w14:paraId="4B9B091F" w14:textId="505662EF"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 xml:space="preserve">Interior finishing of buildings and structures (renovation) - all types of plastering and painting </w:t>
      </w:r>
      <w:proofErr w:type="gramStart"/>
      <w:r w:rsidRPr="00552FCA">
        <w:rPr>
          <w:rFonts w:ascii="Times New Roman" w:hAnsi="Times New Roman" w:cs="Times New Roman"/>
          <w:sz w:val="24"/>
          <w:szCs w:val="24"/>
        </w:rPr>
        <w:t>works</w:t>
      </w:r>
      <w:proofErr w:type="gramEnd"/>
      <w:r w:rsidRPr="00552FCA">
        <w:rPr>
          <w:rFonts w:ascii="Times New Roman" w:hAnsi="Times New Roman" w:cs="Times New Roman"/>
          <w:sz w:val="24"/>
          <w:szCs w:val="24"/>
        </w:rPr>
        <w:t xml:space="preserve"> of walls, floors and ceilings, including used materials and decorative elements; </w:t>
      </w:r>
      <w:proofErr w:type="gramStart"/>
      <w:r w:rsidRPr="00552FCA">
        <w:rPr>
          <w:rFonts w:ascii="Times New Roman" w:hAnsi="Times New Roman" w:cs="Times New Roman"/>
          <w:sz w:val="24"/>
          <w:szCs w:val="24"/>
        </w:rPr>
        <w:t>also</w:t>
      </w:r>
      <w:proofErr w:type="gramEnd"/>
      <w:r w:rsidRPr="00552FCA">
        <w:rPr>
          <w:rFonts w:ascii="Times New Roman" w:hAnsi="Times New Roman" w:cs="Times New Roman"/>
          <w:sz w:val="24"/>
          <w:szCs w:val="24"/>
        </w:rPr>
        <w:t xml:space="preserve"> their finishing with any type of material; doors and windows, glazing and partitions.</w:t>
      </w:r>
    </w:p>
    <w:p w14:paraId="15B9C3CE" w14:textId="101B6B5D" w:rsid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Communication equipment: water-supply and sewage systems, electrical wiring and gas pipelines.</w:t>
      </w:r>
    </w:p>
    <w:p w14:paraId="6104068D" w14:textId="77777777" w:rsidR="00552FCA" w:rsidRPr="00552FCA" w:rsidRDefault="00552FCA" w:rsidP="00552FCA">
      <w:pPr>
        <w:spacing w:before="240"/>
        <w:jc w:val="both"/>
        <w:rPr>
          <w:rFonts w:ascii="Times New Roman" w:hAnsi="Times New Roman" w:cs="Times New Roman"/>
          <w:sz w:val="24"/>
          <w:szCs w:val="24"/>
        </w:rPr>
      </w:pPr>
    </w:p>
    <w:p w14:paraId="12996BA3" w14:textId="3A742589" w:rsidR="00552FCA" w:rsidRPr="00552FCA" w:rsidRDefault="00552FCA" w:rsidP="00552FCA">
      <w:pPr>
        <w:pStyle w:val="ListParagraph"/>
        <w:numPr>
          <w:ilvl w:val="1"/>
          <w:numId w:val="10"/>
        </w:numPr>
        <w:spacing w:before="240"/>
        <w:ind w:left="360"/>
        <w:jc w:val="both"/>
        <w:rPr>
          <w:rFonts w:ascii="Times New Roman" w:hAnsi="Times New Roman" w:cs="Times New Roman"/>
          <w:b/>
          <w:bCs/>
          <w:sz w:val="24"/>
          <w:szCs w:val="24"/>
        </w:rPr>
      </w:pPr>
      <w:r w:rsidRPr="00552FCA">
        <w:rPr>
          <w:rFonts w:ascii="Times New Roman" w:hAnsi="Times New Roman" w:cs="Times New Roman"/>
          <w:b/>
          <w:bCs/>
          <w:sz w:val="24"/>
          <w:szCs w:val="24"/>
        </w:rPr>
        <w:t>The following are not subject to insurance:</w:t>
      </w:r>
    </w:p>
    <w:p w14:paraId="22C30FBA" w14:textId="690EA5ED"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ATMs, self-service terminals and quick-payment machines.</w:t>
      </w:r>
    </w:p>
    <w:p w14:paraId="303F1F4C" w14:textId="60765685"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Precious metals and products made of them, precious stones, furs and products made of them, items of special historical or cultural value, works of art and other types of collections.</w:t>
      </w:r>
    </w:p>
    <w:p w14:paraId="00A08074" w14:textId="1B3FEACD"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Securities, money, any other types of documents, manuscripts, drawings, samples.</w:t>
      </w:r>
    </w:p>
    <w:p w14:paraId="286C8D73" w14:textId="2A4C5E1C"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Electronic information, programs and other intangible assets.</w:t>
      </w:r>
    </w:p>
    <w:p w14:paraId="677B4E2A" w14:textId="30DD83AF"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lastRenderedPageBreak/>
        <w:t xml:space="preserve">All types of </w:t>
      </w:r>
      <w:proofErr w:type="gramStart"/>
      <w:r w:rsidRPr="00552FCA">
        <w:rPr>
          <w:rFonts w:ascii="Times New Roman" w:hAnsi="Times New Roman" w:cs="Times New Roman"/>
          <w:sz w:val="24"/>
          <w:szCs w:val="24"/>
        </w:rPr>
        <w:t>above-ground</w:t>
      </w:r>
      <w:proofErr w:type="gramEnd"/>
      <w:r w:rsidRPr="00552FCA">
        <w:rPr>
          <w:rFonts w:ascii="Times New Roman" w:hAnsi="Times New Roman" w:cs="Times New Roman"/>
          <w:sz w:val="24"/>
          <w:szCs w:val="24"/>
        </w:rPr>
        <w:t xml:space="preserve"> and underground transmission and distribution lines </w:t>
      </w:r>
      <w:proofErr w:type="gramStart"/>
      <w:r w:rsidRPr="00552FCA">
        <w:rPr>
          <w:rFonts w:ascii="Times New Roman" w:hAnsi="Times New Roman" w:cs="Times New Roman"/>
          <w:sz w:val="24"/>
          <w:szCs w:val="24"/>
        </w:rPr>
        <w:t>intended</w:t>
      </w:r>
      <w:proofErr w:type="gramEnd"/>
      <w:r w:rsidRPr="00552FCA">
        <w:rPr>
          <w:rFonts w:ascii="Times New Roman" w:hAnsi="Times New Roman" w:cs="Times New Roman"/>
          <w:sz w:val="24"/>
          <w:szCs w:val="24"/>
        </w:rPr>
        <w:t xml:space="preserve"> for the transmission of electricity and all other types of information communication.</w:t>
      </w:r>
    </w:p>
    <w:p w14:paraId="0072A15A" w14:textId="6729D212"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Chemical and oil-refining plants, explosive, toxic and radioactive substances.</w:t>
      </w:r>
    </w:p>
    <w:p w14:paraId="48A4ADB2" w14:textId="1EA66413"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Mines, quarries.</w:t>
      </w:r>
    </w:p>
    <w:p w14:paraId="70A861C0" w14:textId="249F3176"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Animals, birds, plants, seedlings, crops and their harvest.</w:t>
      </w:r>
    </w:p>
    <w:p w14:paraId="06BAF120" w14:textId="4DFD5FF0"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Vehicles and other movable equipment: automobiles and trailers, tractors, bulldozers and other specialized equipment.</w:t>
      </w:r>
    </w:p>
    <w:p w14:paraId="4CC0FB2B" w14:textId="4FAEF74E"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Machinery and production lines.</w:t>
      </w:r>
    </w:p>
    <w:p w14:paraId="22707059" w14:textId="693B2ED7"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Inventory, furniture and equipment, interior items.</w:t>
      </w:r>
    </w:p>
    <w:p w14:paraId="4E92C3FF" w14:textId="43D62B47" w:rsid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Commodity and material stocks.</w:t>
      </w:r>
    </w:p>
    <w:p w14:paraId="0FB934B5" w14:textId="77777777" w:rsidR="00552FCA" w:rsidRPr="00552FCA" w:rsidRDefault="00552FCA" w:rsidP="00552FCA">
      <w:pPr>
        <w:spacing w:before="240"/>
        <w:jc w:val="both"/>
        <w:rPr>
          <w:rFonts w:ascii="Times New Roman" w:hAnsi="Times New Roman" w:cs="Times New Roman"/>
          <w:sz w:val="24"/>
          <w:szCs w:val="24"/>
        </w:rPr>
      </w:pPr>
    </w:p>
    <w:p w14:paraId="6F75FA48" w14:textId="5E483E0E" w:rsidR="00552FCA" w:rsidRPr="00552FCA" w:rsidRDefault="00552FCA" w:rsidP="00552FCA">
      <w:pPr>
        <w:pStyle w:val="ListParagraph"/>
        <w:numPr>
          <w:ilvl w:val="0"/>
          <w:numId w:val="10"/>
        </w:numPr>
        <w:spacing w:before="240"/>
        <w:ind w:left="360"/>
        <w:jc w:val="both"/>
        <w:rPr>
          <w:rFonts w:ascii="Times New Roman" w:hAnsi="Times New Roman" w:cs="Times New Roman"/>
          <w:sz w:val="24"/>
          <w:szCs w:val="24"/>
        </w:rPr>
      </w:pPr>
      <w:r w:rsidRPr="00552FCA">
        <w:rPr>
          <w:rFonts w:ascii="Times New Roman" w:hAnsi="Times New Roman" w:cs="Times New Roman"/>
          <w:b/>
          <w:sz w:val="24"/>
          <w:szCs w:val="24"/>
        </w:rPr>
        <w:t>Time of Commencement and Termination of Insurance</w:t>
      </w:r>
    </w:p>
    <w:p w14:paraId="1C0F8489" w14:textId="662C14BE"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In respect of a specific loan included in the credit portfolio and the immovable property mortgaged to secure it, insurance begins from the moment the loan is issued and terminates:</w:t>
      </w:r>
    </w:p>
    <w:p w14:paraId="1A5C304C" w14:textId="5ABE2ED7"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 xml:space="preserve">In the case of full destruction of the immovable property </w:t>
      </w:r>
      <w:proofErr w:type="gramStart"/>
      <w:r w:rsidRPr="00552FCA">
        <w:rPr>
          <w:rFonts w:ascii="Times New Roman" w:hAnsi="Times New Roman" w:cs="Times New Roman"/>
          <w:sz w:val="24"/>
          <w:szCs w:val="24"/>
        </w:rPr>
        <w:t>mortgaged</w:t>
      </w:r>
      <w:proofErr w:type="gramEnd"/>
      <w:r w:rsidRPr="00552FCA">
        <w:rPr>
          <w:rFonts w:ascii="Times New Roman" w:hAnsi="Times New Roman" w:cs="Times New Roman"/>
          <w:sz w:val="24"/>
          <w:szCs w:val="24"/>
        </w:rPr>
        <w:t xml:space="preserve"> to secure the loan, by payment of the relevant insurance indemnity or, if relevant grounds exist, by refusal to pay the insurance indemnity.</w:t>
      </w:r>
    </w:p>
    <w:p w14:paraId="5DB593BF" w14:textId="421357DC"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By termination of the relevant mortgage agreement regarding the mortgaging of the immovable property to secure the loan.</w:t>
      </w:r>
    </w:p>
    <w:p w14:paraId="19F1F2D0" w14:textId="12D39A7C"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By repayment of the credit indebtedness existing toward the Policyholder by the Borrower/Owner or his/her heir or any other third person.</w:t>
      </w:r>
    </w:p>
    <w:p w14:paraId="71FCC2AB" w14:textId="1C460402"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In the event of termination of the present Agreement in respect of a specific loan.</w:t>
      </w:r>
    </w:p>
    <w:p w14:paraId="08C5014D" w14:textId="70A8FEF8"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In the event of termination of the loan agreement concluded between the Policyholder and the Borrower.</w:t>
      </w:r>
    </w:p>
    <w:p w14:paraId="08CF9F19" w14:textId="1437BA3A"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 xml:space="preserve">By realization/enforcement of the relevant mortgage agreement regarding the </w:t>
      </w:r>
      <w:proofErr w:type="gramStart"/>
      <w:r w:rsidRPr="00552FCA">
        <w:rPr>
          <w:rFonts w:ascii="Times New Roman" w:hAnsi="Times New Roman" w:cs="Times New Roman"/>
          <w:sz w:val="24"/>
          <w:szCs w:val="24"/>
        </w:rPr>
        <w:t>mortgaging</w:t>
      </w:r>
      <w:proofErr w:type="gramEnd"/>
      <w:r w:rsidRPr="00552FCA">
        <w:rPr>
          <w:rFonts w:ascii="Times New Roman" w:hAnsi="Times New Roman" w:cs="Times New Roman"/>
          <w:sz w:val="24"/>
          <w:szCs w:val="24"/>
        </w:rPr>
        <w:t xml:space="preserve"> of the immovable property to secure the loan. For clarification, the parties confirm that realization/enforcement of the mortgage agreement also includes the stage of issuing a writ of execution.</w:t>
      </w:r>
    </w:p>
    <w:p w14:paraId="2017376F" w14:textId="035E5B39"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Upon write-off of the loan concluded between the Policyholder and the Borrower; for the purposes of this clause, a loan shall be deemed written off if the Borrower does not pay the amount provided for by the loan and 12 (twelve) months have elapsed from the last payment made by the Borrower.</w:t>
      </w:r>
    </w:p>
    <w:p w14:paraId="35B65D64" w14:textId="27A12A4D"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 xml:space="preserve">If the relationship contemplated by the agreement between the parties is terminated, the insurance of the credit portfolio insured </w:t>
      </w:r>
      <w:proofErr w:type="gramStart"/>
      <w:r w:rsidRPr="00552FCA">
        <w:rPr>
          <w:rFonts w:ascii="Times New Roman" w:hAnsi="Times New Roman" w:cs="Times New Roman"/>
          <w:sz w:val="24"/>
          <w:szCs w:val="24"/>
        </w:rPr>
        <w:t>on the basis of</w:t>
      </w:r>
      <w:proofErr w:type="gramEnd"/>
      <w:r w:rsidRPr="00552FCA">
        <w:rPr>
          <w:rFonts w:ascii="Times New Roman" w:hAnsi="Times New Roman" w:cs="Times New Roman"/>
          <w:sz w:val="24"/>
          <w:szCs w:val="24"/>
        </w:rPr>
        <w:t xml:space="preserve"> such relationship shall also terminate.</w:t>
      </w:r>
    </w:p>
    <w:p w14:paraId="3029846B" w14:textId="2CF9EB57" w:rsid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 xml:space="preserve">The Insurer shall be released from </w:t>
      </w:r>
      <w:proofErr w:type="gramStart"/>
      <w:r w:rsidRPr="00552FCA">
        <w:rPr>
          <w:rFonts w:ascii="Times New Roman" w:hAnsi="Times New Roman" w:cs="Times New Roman"/>
          <w:sz w:val="24"/>
          <w:szCs w:val="24"/>
        </w:rPr>
        <w:t>indemnification</w:t>
      </w:r>
      <w:proofErr w:type="gramEnd"/>
      <w:r w:rsidRPr="00552FCA">
        <w:rPr>
          <w:rFonts w:ascii="Times New Roman" w:hAnsi="Times New Roman" w:cs="Times New Roman"/>
          <w:sz w:val="24"/>
          <w:szCs w:val="24"/>
        </w:rPr>
        <w:t xml:space="preserve"> and insurance indemnity shall not be paid if, for any reason, no agreement on mortgaging immovable property to secure the loan is concluded between the Borrower and the Policyholder.</w:t>
      </w:r>
    </w:p>
    <w:p w14:paraId="372CE4E7" w14:textId="77777777" w:rsidR="00552FCA" w:rsidRPr="00552FCA" w:rsidRDefault="00552FCA" w:rsidP="00552FCA">
      <w:pPr>
        <w:spacing w:before="240"/>
        <w:jc w:val="both"/>
        <w:rPr>
          <w:rFonts w:ascii="Times New Roman" w:hAnsi="Times New Roman" w:cs="Times New Roman"/>
          <w:sz w:val="24"/>
          <w:szCs w:val="24"/>
        </w:rPr>
      </w:pPr>
    </w:p>
    <w:p w14:paraId="43C9D476" w14:textId="3966A246" w:rsidR="00552FCA" w:rsidRPr="00552FCA" w:rsidRDefault="00552FCA" w:rsidP="00552FCA">
      <w:pPr>
        <w:pStyle w:val="ListParagraph"/>
        <w:numPr>
          <w:ilvl w:val="0"/>
          <w:numId w:val="10"/>
        </w:numPr>
        <w:spacing w:before="240"/>
        <w:ind w:left="360"/>
        <w:jc w:val="both"/>
        <w:rPr>
          <w:rFonts w:ascii="Times New Roman" w:hAnsi="Times New Roman" w:cs="Times New Roman"/>
          <w:sz w:val="24"/>
          <w:szCs w:val="24"/>
        </w:rPr>
      </w:pPr>
      <w:r w:rsidRPr="00552FCA">
        <w:rPr>
          <w:rFonts w:ascii="Times New Roman" w:hAnsi="Times New Roman" w:cs="Times New Roman"/>
          <w:b/>
          <w:sz w:val="24"/>
          <w:szCs w:val="24"/>
        </w:rPr>
        <w:t>Insured Risks</w:t>
      </w:r>
    </w:p>
    <w:p w14:paraId="30E899AC" w14:textId="208681EC"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 xml:space="preserve">Direct loss caused </w:t>
      </w:r>
      <w:proofErr w:type="gramStart"/>
      <w:r w:rsidRPr="00552FCA">
        <w:rPr>
          <w:rFonts w:ascii="Times New Roman" w:hAnsi="Times New Roman" w:cs="Times New Roman"/>
          <w:sz w:val="24"/>
          <w:szCs w:val="24"/>
        </w:rPr>
        <w:t>as a result of</w:t>
      </w:r>
      <w:proofErr w:type="gramEnd"/>
      <w:r w:rsidRPr="00552FCA">
        <w:rPr>
          <w:rFonts w:ascii="Times New Roman" w:hAnsi="Times New Roman" w:cs="Times New Roman"/>
          <w:sz w:val="24"/>
          <w:szCs w:val="24"/>
        </w:rPr>
        <w:t xml:space="preserve"> damage/loss or destruction of the insured property shall be indemnified </w:t>
      </w:r>
      <w:proofErr w:type="gramStart"/>
      <w:r w:rsidRPr="00552FCA">
        <w:rPr>
          <w:rFonts w:ascii="Times New Roman" w:hAnsi="Times New Roman" w:cs="Times New Roman"/>
          <w:sz w:val="24"/>
          <w:szCs w:val="24"/>
        </w:rPr>
        <w:t>as a result of</w:t>
      </w:r>
      <w:proofErr w:type="gramEnd"/>
      <w:r w:rsidRPr="00552FCA">
        <w:rPr>
          <w:rFonts w:ascii="Times New Roman" w:hAnsi="Times New Roman" w:cs="Times New Roman"/>
          <w:sz w:val="24"/>
          <w:szCs w:val="24"/>
        </w:rPr>
        <w:t xml:space="preserve"> the risks indicated below. The Borrower may purchase insurance coverage for one or several categories of risks.</w:t>
      </w:r>
    </w:p>
    <w:p w14:paraId="665C170D" w14:textId="2674B77E"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b/>
          <w:sz w:val="24"/>
          <w:szCs w:val="24"/>
        </w:rPr>
        <w:t>Group A</w:t>
      </w:r>
    </w:p>
    <w:p w14:paraId="75ED3712" w14:textId="06574239"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Fire - fire that spreads by itself outside the place intended for making fire.</w:t>
      </w:r>
    </w:p>
    <w:p w14:paraId="28669637" w14:textId="794A7F00"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 xml:space="preserve">Lightning strike - direct damage caused to property </w:t>
      </w:r>
      <w:proofErr w:type="gramStart"/>
      <w:r w:rsidRPr="00552FCA">
        <w:rPr>
          <w:rFonts w:ascii="Times New Roman" w:hAnsi="Times New Roman" w:cs="Times New Roman"/>
          <w:sz w:val="24"/>
          <w:szCs w:val="24"/>
        </w:rPr>
        <w:t>as a result of</w:t>
      </w:r>
      <w:proofErr w:type="gramEnd"/>
      <w:r w:rsidRPr="00552FCA">
        <w:rPr>
          <w:rFonts w:ascii="Times New Roman" w:hAnsi="Times New Roman" w:cs="Times New Roman"/>
          <w:sz w:val="24"/>
          <w:szCs w:val="24"/>
        </w:rPr>
        <w:t xml:space="preserve"> atmospheric discharge.</w:t>
      </w:r>
    </w:p>
    <w:p w14:paraId="029D8C62" w14:textId="737DD128"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 xml:space="preserve">Explosion - explosion caused by a sudden increase in the force of gas or steam pressure. Explosion of reservoirs is covered where the reservoir walls rupture and pressure </w:t>
      </w:r>
      <w:proofErr w:type="gramStart"/>
      <w:r w:rsidRPr="00552FCA">
        <w:rPr>
          <w:rFonts w:ascii="Times New Roman" w:hAnsi="Times New Roman" w:cs="Times New Roman"/>
          <w:sz w:val="24"/>
          <w:szCs w:val="24"/>
        </w:rPr>
        <w:t>equalizes</w:t>
      </w:r>
      <w:proofErr w:type="gramEnd"/>
      <w:r w:rsidRPr="00552FCA">
        <w:rPr>
          <w:rFonts w:ascii="Times New Roman" w:hAnsi="Times New Roman" w:cs="Times New Roman"/>
          <w:sz w:val="24"/>
          <w:szCs w:val="24"/>
        </w:rPr>
        <w:t xml:space="preserve"> from the outside and inside.</w:t>
      </w:r>
    </w:p>
    <w:p w14:paraId="711F3B41" w14:textId="0BADD1BE"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Crash of aircraft - falling of a piloted aircraft or spacecraft, as well as their parts.</w:t>
      </w:r>
    </w:p>
    <w:p w14:paraId="56311A89" w14:textId="2411A548"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b/>
          <w:sz w:val="24"/>
          <w:szCs w:val="24"/>
        </w:rPr>
        <w:lastRenderedPageBreak/>
        <w:t>Group B</w:t>
      </w:r>
    </w:p>
    <w:p w14:paraId="34D3D628" w14:textId="2EF52388"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Natural events - hail, flood, earthquake, landslide, avalanche, ground heave or subsidence, physical damage caused by the weight of snow, movement of air masses at a speed exceeding 20 m/s caused by natural processes in the atmosphere.</w:t>
      </w:r>
    </w:p>
    <w:p w14:paraId="3DCB94F2" w14:textId="759C271B"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b/>
          <w:sz w:val="24"/>
          <w:szCs w:val="24"/>
        </w:rPr>
        <w:t>Group C</w:t>
      </w:r>
    </w:p>
    <w:p w14:paraId="461DEEA4" w14:textId="2734E1C8"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Theft, attempted theft - means secret taking or attempted taking of insured property in the insured territory by unlawful entry, with the intent of unlawful appropriation.</w:t>
      </w:r>
    </w:p>
    <w:p w14:paraId="0558E48C" w14:textId="11B7A3A5"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Robbery, armed robbery - unlawful acts provided for by the Criminal Code of Georgia.</w:t>
      </w:r>
    </w:p>
    <w:p w14:paraId="3E446F9A" w14:textId="36FCFFBF"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b/>
          <w:sz w:val="24"/>
          <w:szCs w:val="24"/>
        </w:rPr>
        <w:t>Group D</w:t>
      </w:r>
    </w:p>
    <w:p w14:paraId="627A4F3E" w14:textId="0659884A"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 xml:space="preserve">Unlawful </w:t>
      </w:r>
      <w:proofErr w:type="gramStart"/>
      <w:r w:rsidRPr="00552FCA">
        <w:rPr>
          <w:rFonts w:ascii="Times New Roman" w:hAnsi="Times New Roman" w:cs="Times New Roman"/>
          <w:sz w:val="24"/>
          <w:szCs w:val="24"/>
        </w:rPr>
        <w:t>act</w:t>
      </w:r>
      <w:proofErr w:type="gramEnd"/>
      <w:r w:rsidRPr="00552FCA">
        <w:rPr>
          <w:rFonts w:ascii="Times New Roman" w:hAnsi="Times New Roman" w:cs="Times New Roman"/>
          <w:sz w:val="24"/>
          <w:szCs w:val="24"/>
        </w:rPr>
        <w:t xml:space="preserve"> of third parties directed toward intentional damage or destruction of insured property.</w:t>
      </w:r>
    </w:p>
    <w:p w14:paraId="093EF7BC" w14:textId="65CE7CA8"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Collision of vehicles.</w:t>
      </w:r>
    </w:p>
    <w:p w14:paraId="4FB2A496" w14:textId="4A5862F6"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Flooding - caused by an accident in the water-supply, heating and sewage system, leakage of water from the sprinkler system of automatic fire-extinguishing equipment, or negligent action of third parties.</w:t>
      </w:r>
    </w:p>
    <w:p w14:paraId="1360FEAA" w14:textId="4F03E08F" w:rsid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 xml:space="preserve">Smoke damage - destruction or damage of insured property </w:t>
      </w:r>
      <w:proofErr w:type="gramStart"/>
      <w:r w:rsidRPr="00552FCA">
        <w:rPr>
          <w:rFonts w:ascii="Times New Roman" w:hAnsi="Times New Roman" w:cs="Times New Roman"/>
          <w:sz w:val="24"/>
          <w:szCs w:val="24"/>
        </w:rPr>
        <w:t>as a result of</w:t>
      </w:r>
      <w:proofErr w:type="gramEnd"/>
      <w:r w:rsidRPr="00552FCA">
        <w:rPr>
          <w:rFonts w:ascii="Times New Roman" w:hAnsi="Times New Roman" w:cs="Times New Roman"/>
          <w:sz w:val="24"/>
          <w:szCs w:val="24"/>
        </w:rPr>
        <w:t xml:space="preserve"> smoke suddenly generated from fire-producing or fire-using heating equipment located on the territory of the insured property.</w:t>
      </w:r>
    </w:p>
    <w:p w14:paraId="0D6098E8" w14:textId="77777777" w:rsidR="00552FCA" w:rsidRPr="00552FCA" w:rsidRDefault="00552FCA" w:rsidP="00552FCA">
      <w:pPr>
        <w:spacing w:before="240"/>
        <w:jc w:val="both"/>
        <w:rPr>
          <w:rFonts w:ascii="Times New Roman" w:hAnsi="Times New Roman" w:cs="Times New Roman"/>
          <w:sz w:val="24"/>
          <w:szCs w:val="24"/>
        </w:rPr>
      </w:pPr>
    </w:p>
    <w:p w14:paraId="0B167004" w14:textId="0B6CA51F" w:rsidR="00552FCA" w:rsidRPr="00902A9F" w:rsidRDefault="00552FCA" w:rsidP="00552FCA">
      <w:pPr>
        <w:pStyle w:val="ListParagraph"/>
        <w:numPr>
          <w:ilvl w:val="0"/>
          <w:numId w:val="10"/>
        </w:numPr>
        <w:spacing w:before="240"/>
        <w:ind w:left="360"/>
        <w:jc w:val="both"/>
        <w:rPr>
          <w:rFonts w:ascii="Times New Roman" w:hAnsi="Times New Roman" w:cs="Times New Roman"/>
          <w:b/>
          <w:sz w:val="24"/>
          <w:szCs w:val="24"/>
        </w:rPr>
      </w:pPr>
      <w:r w:rsidRPr="00902A9F">
        <w:rPr>
          <w:rFonts w:ascii="Times New Roman" w:hAnsi="Times New Roman" w:cs="Times New Roman"/>
          <w:b/>
          <w:sz w:val="24"/>
          <w:szCs w:val="24"/>
        </w:rPr>
        <w:t>Exclusions</w:t>
      </w:r>
    </w:p>
    <w:p w14:paraId="76D3FC07" w14:textId="63D0B480" w:rsidR="00552FCA" w:rsidRPr="00902A9F" w:rsidRDefault="00552FCA" w:rsidP="00552FCA">
      <w:pPr>
        <w:pStyle w:val="ListParagraph"/>
        <w:numPr>
          <w:ilvl w:val="1"/>
          <w:numId w:val="10"/>
        </w:numPr>
        <w:spacing w:before="240"/>
        <w:ind w:left="360"/>
        <w:jc w:val="both"/>
        <w:rPr>
          <w:rFonts w:ascii="Times New Roman" w:hAnsi="Times New Roman" w:cs="Times New Roman"/>
          <w:b/>
          <w:sz w:val="24"/>
          <w:szCs w:val="24"/>
        </w:rPr>
      </w:pPr>
      <w:r w:rsidRPr="00902A9F">
        <w:rPr>
          <w:rFonts w:ascii="Times New Roman" w:hAnsi="Times New Roman" w:cs="Times New Roman"/>
          <w:b/>
          <w:sz w:val="24"/>
          <w:szCs w:val="24"/>
        </w:rPr>
        <w:t>The insurance does not indemnify damage or loss caused by the following circumstances:</w:t>
      </w:r>
    </w:p>
    <w:p w14:paraId="3D7889AF" w14:textId="77C1B5F7" w:rsidR="00552FCA" w:rsidRPr="00902A9F" w:rsidRDefault="00552FCA" w:rsidP="00552FCA">
      <w:pPr>
        <w:pStyle w:val="ListParagraph"/>
        <w:numPr>
          <w:ilvl w:val="2"/>
          <w:numId w:val="10"/>
        </w:numPr>
        <w:spacing w:before="240"/>
        <w:ind w:left="360"/>
        <w:jc w:val="both"/>
        <w:rPr>
          <w:rFonts w:ascii="Times New Roman" w:hAnsi="Times New Roman" w:cs="Times New Roman"/>
          <w:b/>
          <w:sz w:val="24"/>
          <w:szCs w:val="24"/>
        </w:rPr>
      </w:pPr>
      <w:r w:rsidRPr="00902A9F">
        <w:rPr>
          <w:rFonts w:ascii="Times New Roman" w:hAnsi="Times New Roman" w:cs="Times New Roman"/>
          <w:b/>
          <w:sz w:val="24"/>
          <w:szCs w:val="24"/>
        </w:rPr>
        <w:t>Penetration or leakage of substances, pollution.</w:t>
      </w:r>
    </w:p>
    <w:p w14:paraId="5446E334" w14:textId="5447ECEA" w:rsidR="00552FCA" w:rsidRPr="00902A9F" w:rsidRDefault="00552FCA" w:rsidP="00552FCA">
      <w:pPr>
        <w:pStyle w:val="ListParagraph"/>
        <w:numPr>
          <w:ilvl w:val="2"/>
          <w:numId w:val="10"/>
        </w:numPr>
        <w:spacing w:before="240"/>
        <w:ind w:left="360"/>
        <w:jc w:val="both"/>
        <w:rPr>
          <w:rFonts w:ascii="Times New Roman" w:hAnsi="Times New Roman" w:cs="Times New Roman"/>
          <w:b/>
          <w:sz w:val="24"/>
          <w:szCs w:val="24"/>
        </w:rPr>
      </w:pPr>
      <w:r w:rsidRPr="00902A9F">
        <w:rPr>
          <w:rFonts w:ascii="Times New Roman" w:hAnsi="Times New Roman" w:cs="Times New Roman"/>
          <w:b/>
          <w:sz w:val="24"/>
          <w:szCs w:val="24"/>
        </w:rPr>
        <w:t>Self-ignition, boiling, rotting, changes in weight, mold, fermentation or other natural processes undergone by the insured property.</w:t>
      </w:r>
    </w:p>
    <w:p w14:paraId="3E87198F" w14:textId="1E319ABE" w:rsidR="00552FCA" w:rsidRPr="00902A9F" w:rsidRDefault="00552FCA" w:rsidP="00552FCA">
      <w:pPr>
        <w:pStyle w:val="ListParagraph"/>
        <w:numPr>
          <w:ilvl w:val="2"/>
          <w:numId w:val="10"/>
        </w:numPr>
        <w:spacing w:before="240"/>
        <w:ind w:left="360"/>
        <w:jc w:val="both"/>
        <w:rPr>
          <w:rFonts w:ascii="Times New Roman" w:hAnsi="Times New Roman" w:cs="Times New Roman"/>
          <w:b/>
          <w:sz w:val="24"/>
          <w:szCs w:val="24"/>
        </w:rPr>
      </w:pPr>
      <w:r w:rsidRPr="00902A9F">
        <w:rPr>
          <w:rFonts w:ascii="Times New Roman" w:hAnsi="Times New Roman" w:cs="Times New Roman"/>
          <w:b/>
          <w:sz w:val="24"/>
          <w:szCs w:val="24"/>
        </w:rPr>
        <w:t>By rodents and/or pests.</w:t>
      </w:r>
    </w:p>
    <w:p w14:paraId="5FEC4A5B" w14:textId="1BFCEA2A" w:rsidR="00552FCA" w:rsidRPr="00902A9F" w:rsidRDefault="00552FCA" w:rsidP="00552FCA">
      <w:pPr>
        <w:pStyle w:val="ListParagraph"/>
        <w:numPr>
          <w:ilvl w:val="2"/>
          <w:numId w:val="10"/>
        </w:numPr>
        <w:spacing w:before="240"/>
        <w:ind w:left="360"/>
        <w:jc w:val="both"/>
        <w:rPr>
          <w:rFonts w:ascii="Times New Roman" w:hAnsi="Times New Roman" w:cs="Times New Roman"/>
          <w:b/>
          <w:sz w:val="24"/>
          <w:szCs w:val="24"/>
        </w:rPr>
      </w:pPr>
      <w:r w:rsidRPr="00902A9F">
        <w:rPr>
          <w:rFonts w:ascii="Times New Roman" w:hAnsi="Times New Roman" w:cs="Times New Roman"/>
          <w:b/>
          <w:sz w:val="24"/>
          <w:szCs w:val="24"/>
        </w:rPr>
        <w:t>Collapse or damage of buildings, structures or their parts, as well as property located therein, if caused by defects in construction, manufacture or material.</w:t>
      </w:r>
    </w:p>
    <w:p w14:paraId="06ED62DF" w14:textId="4442C797" w:rsidR="00552FCA" w:rsidRPr="00902A9F" w:rsidRDefault="00552FCA" w:rsidP="00552FCA">
      <w:pPr>
        <w:pStyle w:val="ListParagraph"/>
        <w:numPr>
          <w:ilvl w:val="2"/>
          <w:numId w:val="10"/>
        </w:numPr>
        <w:spacing w:before="240"/>
        <w:ind w:left="360"/>
        <w:jc w:val="both"/>
        <w:rPr>
          <w:rFonts w:ascii="Times New Roman" w:hAnsi="Times New Roman" w:cs="Times New Roman"/>
          <w:b/>
          <w:sz w:val="24"/>
          <w:szCs w:val="24"/>
        </w:rPr>
      </w:pPr>
      <w:r w:rsidRPr="00902A9F">
        <w:rPr>
          <w:rFonts w:ascii="Times New Roman" w:hAnsi="Times New Roman" w:cs="Times New Roman"/>
          <w:b/>
          <w:sz w:val="24"/>
          <w:szCs w:val="24"/>
        </w:rPr>
        <w:t>By fraudulent acts of any person (“fraudulent act” as defined by Article 180 of the Criminal Code of Georgia).</w:t>
      </w:r>
    </w:p>
    <w:p w14:paraId="5BF6C85F" w14:textId="6D3E2659" w:rsidR="00552FCA" w:rsidRPr="00902A9F" w:rsidRDefault="00552FCA" w:rsidP="00552FCA">
      <w:pPr>
        <w:pStyle w:val="ListParagraph"/>
        <w:numPr>
          <w:ilvl w:val="2"/>
          <w:numId w:val="10"/>
        </w:numPr>
        <w:spacing w:before="240"/>
        <w:ind w:left="360"/>
        <w:jc w:val="both"/>
        <w:rPr>
          <w:rFonts w:ascii="Times New Roman" w:hAnsi="Times New Roman" w:cs="Times New Roman"/>
          <w:b/>
          <w:sz w:val="24"/>
          <w:szCs w:val="24"/>
        </w:rPr>
      </w:pPr>
      <w:r w:rsidRPr="00902A9F">
        <w:rPr>
          <w:rFonts w:ascii="Times New Roman" w:hAnsi="Times New Roman" w:cs="Times New Roman"/>
          <w:b/>
          <w:sz w:val="24"/>
          <w:szCs w:val="24"/>
        </w:rPr>
        <w:t>By wear and tear, depreciation or devaluation.</w:t>
      </w:r>
    </w:p>
    <w:p w14:paraId="2571C9AB" w14:textId="7CE34160" w:rsidR="00552FCA" w:rsidRPr="00902A9F" w:rsidRDefault="00552FCA" w:rsidP="00552FCA">
      <w:pPr>
        <w:pStyle w:val="ListParagraph"/>
        <w:numPr>
          <w:ilvl w:val="2"/>
          <w:numId w:val="10"/>
        </w:numPr>
        <w:spacing w:before="240"/>
        <w:ind w:left="360"/>
        <w:jc w:val="both"/>
        <w:rPr>
          <w:rFonts w:ascii="Times New Roman" w:hAnsi="Times New Roman" w:cs="Times New Roman"/>
          <w:b/>
          <w:sz w:val="24"/>
          <w:szCs w:val="24"/>
        </w:rPr>
      </w:pPr>
      <w:r w:rsidRPr="00902A9F">
        <w:rPr>
          <w:rFonts w:ascii="Times New Roman" w:hAnsi="Times New Roman" w:cs="Times New Roman"/>
          <w:b/>
          <w:sz w:val="24"/>
          <w:szCs w:val="24"/>
        </w:rPr>
        <w:t>By any pre-existing causes prior to insurance.</w:t>
      </w:r>
    </w:p>
    <w:p w14:paraId="195260D7" w14:textId="20817E96" w:rsidR="00552FCA" w:rsidRPr="00902A9F" w:rsidRDefault="00552FCA" w:rsidP="00552FCA">
      <w:pPr>
        <w:pStyle w:val="ListParagraph"/>
        <w:numPr>
          <w:ilvl w:val="2"/>
          <w:numId w:val="10"/>
        </w:numPr>
        <w:spacing w:before="240"/>
        <w:ind w:left="360"/>
        <w:jc w:val="both"/>
        <w:rPr>
          <w:rFonts w:ascii="Times New Roman" w:hAnsi="Times New Roman" w:cs="Times New Roman"/>
          <w:b/>
          <w:sz w:val="24"/>
          <w:szCs w:val="24"/>
        </w:rPr>
      </w:pPr>
      <w:r w:rsidRPr="00902A9F">
        <w:rPr>
          <w:rFonts w:ascii="Times New Roman" w:hAnsi="Times New Roman" w:cs="Times New Roman"/>
          <w:b/>
          <w:sz w:val="24"/>
          <w:szCs w:val="24"/>
        </w:rPr>
        <w:t>By subsidence, shifting or any other movement of soil, if caused by blasting works, extraction of soil from caves or quarries, earthworks, works carried out for the extraction of minerals and/or any other non-natural events.</w:t>
      </w:r>
    </w:p>
    <w:p w14:paraId="0859E908" w14:textId="61912C71" w:rsidR="00552FCA" w:rsidRPr="00902A9F" w:rsidRDefault="00552FCA" w:rsidP="00552FCA">
      <w:pPr>
        <w:pStyle w:val="ListParagraph"/>
        <w:numPr>
          <w:ilvl w:val="2"/>
          <w:numId w:val="10"/>
        </w:numPr>
        <w:spacing w:before="240"/>
        <w:ind w:left="360"/>
        <w:jc w:val="both"/>
        <w:rPr>
          <w:rFonts w:ascii="Times New Roman" w:hAnsi="Times New Roman" w:cs="Times New Roman"/>
          <w:b/>
          <w:sz w:val="24"/>
          <w:szCs w:val="24"/>
        </w:rPr>
      </w:pPr>
      <w:r w:rsidRPr="00902A9F">
        <w:rPr>
          <w:rFonts w:ascii="Times New Roman" w:hAnsi="Times New Roman" w:cs="Times New Roman"/>
          <w:b/>
          <w:sz w:val="24"/>
          <w:szCs w:val="24"/>
        </w:rPr>
        <w:t>By earthquake, if the damage/destruction of the insured property was caused by an earthquake with a strength of less than 4.0 magnitude on the Richter scale.</w:t>
      </w:r>
    </w:p>
    <w:p w14:paraId="7C4D91F9" w14:textId="663A8196" w:rsidR="00552FCA" w:rsidRPr="00902A9F" w:rsidRDefault="00552FCA" w:rsidP="00552FCA">
      <w:pPr>
        <w:pStyle w:val="ListParagraph"/>
        <w:numPr>
          <w:ilvl w:val="2"/>
          <w:numId w:val="10"/>
        </w:numPr>
        <w:spacing w:before="240"/>
        <w:ind w:left="360"/>
        <w:jc w:val="both"/>
        <w:rPr>
          <w:rFonts w:ascii="Times New Roman" w:hAnsi="Times New Roman" w:cs="Times New Roman"/>
          <w:b/>
          <w:sz w:val="24"/>
          <w:szCs w:val="24"/>
        </w:rPr>
      </w:pPr>
      <w:r w:rsidRPr="00902A9F">
        <w:rPr>
          <w:rFonts w:ascii="Times New Roman" w:hAnsi="Times New Roman" w:cs="Times New Roman"/>
          <w:b/>
          <w:sz w:val="24"/>
          <w:szCs w:val="24"/>
        </w:rPr>
        <w:t>By entry of snow, hail or water into the insured object or structure through open windows or doors, as well as through other openings made intentionally or created by age or construction defect.</w:t>
      </w:r>
    </w:p>
    <w:p w14:paraId="46E5F4E5" w14:textId="2903D13D" w:rsidR="00552FCA" w:rsidRPr="00902A9F" w:rsidRDefault="00552FCA" w:rsidP="00552FCA">
      <w:pPr>
        <w:pStyle w:val="ListParagraph"/>
        <w:numPr>
          <w:ilvl w:val="2"/>
          <w:numId w:val="10"/>
        </w:numPr>
        <w:spacing w:before="240"/>
        <w:ind w:left="360"/>
        <w:jc w:val="both"/>
        <w:rPr>
          <w:rFonts w:ascii="Times New Roman" w:hAnsi="Times New Roman" w:cs="Times New Roman"/>
          <w:b/>
          <w:sz w:val="24"/>
          <w:szCs w:val="24"/>
        </w:rPr>
      </w:pPr>
      <w:r w:rsidRPr="00902A9F">
        <w:rPr>
          <w:rFonts w:ascii="Times New Roman" w:hAnsi="Times New Roman" w:cs="Times New Roman"/>
          <w:b/>
          <w:sz w:val="24"/>
          <w:szCs w:val="24"/>
        </w:rPr>
        <w:t>By explosion of mechanisms of internal-combustion machinery that arises in combustion chambers.</w:t>
      </w:r>
    </w:p>
    <w:p w14:paraId="7EF0BD58" w14:textId="6533CEA5" w:rsidR="00552FCA" w:rsidRPr="00902A9F" w:rsidRDefault="00552FCA" w:rsidP="00552FCA">
      <w:pPr>
        <w:pStyle w:val="ListParagraph"/>
        <w:numPr>
          <w:ilvl w:val="2"/>
          <w:numId w:val="10"/>
        </w:numPr>
        <w:spacing w:before="240"/>
        <w:ind w:left="360"/>
        <w:jc w:val="both"/>
        <w:rPr>
          <w:rFonts w:ascii="Times New Roman" w:hAnsi="Times New Roman" w:cs="Times New Roman"/>
          <w:b/>
          <w:sz w:val="24"/>
          <w:szCs w:val="24"/>
        </w:rPr>
      </w:pPr>
      <w:r w:rsidRPr="00902A9F">
        <w:rPr>
          <w:rFonts w:ascii="Times New Roman" w:hAnsi="Times New Roman" w:cs="Times New Roman"/>
          <w:b/>
          <w:sz w:val="24"/>
          <w:szCs w:val="24"/>
        </w:rPr>
        <w:t>By failure of electrical devices caused by lightning strike, although fire caused by lightning strike is insured.</w:t>
      </w:r>
    </w:p>
    <w:p w14:paraId="749CD619" w14:textId="153F6524" w:rsidR="00552FCA" w:rsidRPr="00902A9F" w:rsidRDefault="00552FCA" w:rsidP="00552FCA">
      <w:pPr>
        <w:pStyle w:val="ListParagraph"/>
        <w:numPr>
          <w:ilvl w:val="2"/>
          <w:numId w:val="10"/>
        </w:numPr>
        <w:spacing w:before="240"/>
        <w:ind w:left="360"/>
        <w:jc w:val="both"/>
        <w:rPr>
          <w:rFonts w:ascii="Times New Roman" w:hAnsi="Times New Roman" w:cs="Times New Roman"/>
          <w:b/>
          <w:sz w:val="24"/>
          <w:szCs w:val="24"/>
        </w:rPr>
      </w:pPr>
      <w:r w:rsidRPr="00902A9F">
        <w:rPr>
          <w:rFonts w:ascii="Times New Roman" w:hAnsi="Times New Roman" w:cs="Times New Roman"/>
          <w:b/>
          <w:sz w:val="24"/>
          <w:szCs w:val="24"/>
        </w:rPr>
        <w:t>During treatment of insured property by fire, heat or other thermal impact contemplated by a technological process.</w:t>
      </w:r>
    </w:p>
    <w:p w14:paraId="3FCE641C" w14:textId="542CEA92" w:rsidR="00552FCA" w:rsidRPr="00902A9F" w:rsidRDefault="00552FCA" w:rsidP="00552FCA">
      <w:pPr>
        <w:pStyle w:val="ListParagraph"/>
        <w:numPr>
          <w:ilvl w:val="2"/>
          <w:numId w:val="10"/>
        </w:numPr>
        <w:spacing w:before="240"/>
        <w:ind w:left="360"/>
        <w:jc w:val="both"/>
        <w:rPr>
          <w:rFonts w:ascii="Times New Roman" w:hAnsi="Times New Roman" w:cs="Times New Roman"/>
          <w:b/>
          <w:sz w:val="24"/>
          <w:szCs w:val="24"/>
        </w:rPr>
      </w:pPr>
      <w:r w:rsidRPr="00902A9F">
        <w:rPr>
          <w:rFonts w:ascii="Times New Roman" w:hAnsi="Times New Roman" w:cs="Times New Roman"/>
          <w:b/>
          <w:sz w:val="24"/>
          <w:szCs w:val="24"/>
        </w:rPr>
        <w:t>By self-ignition of property arising from its natural properties.</w:t>
      </w:r>
    </w:p>
    <w:p w14:paraId="6BE356B8" w14:textId="22FD0CB4" w:rsidR="00552FCA" w:rsidRPr="00902A9F" w:rsidRDefault="00552FCA" w:rsidP="00552FCA">
      <w:pPr>
        <w:pStyle w:val="ListParagraph"/>
        <w:numPr>
          <w:ilvl w:val="2"/>
          <w:numId w:val="10"/>
        </w:numPr>
        <w:spacing w:before="240"/>
        <w:ind w:left="360"/>
        <w:jc w:val="both"/>
        <w:rPr>
          <w:rFonts w:ascii="Times New Roman" w:hAnsi="Times New Roman" w:cs="Times New Roman"/>
          <w:b/>
          <w:sz w:val="24"/>
          <w:szCs w:val="24"/>
        </w:rPr>
      </w:pPr>
      <w:r w:rsidRPr="00902A9F">
        <w:rPr>
          <w:rFonts w:ascii="Times New Roman" w:hAnsi="Times New Roman" w:cs="Times New Roman"/>
          <w:b/>
          <w:sz w:val="24"/>
          <w:szCs w:val="24"/>
        </w:rPr>
        <w:t>By disappearance of insured property or any item or part.</w:t>
      </w:r>
    </w:p>
    <w:p w14:paraId="0B82B4CD" w14:textId="14DD659A" w:rsidR="00552FCA" w:rsidRPr="00902A9F" w:rsidRDefault="00552FCA" w:rsidP="00552FCA">
      <w:pPr>
        <w:pStyle w:val="ListParagraph"/>
        <w:numPr>
          <w:ilvl w:val="2"/>
          <w:numId w:val="10"/>
        </w:numPr>
        <w:spacing w:before="240"/>
        <w:ind w:left="360"/>
        <w:jc w:val="both"/>
        <w:rPr>
          <w:rFonts w:ascii="Times New Roman" w:hAnsi="Times New Roman" w:cs="Times New Roman"/>
          <w:b/>
          <w:sz w:val="24"/>
          <w:szCs w:val="24"/>
        </w:rPr>
      </w:pPr>
      <w:r w:rsidRPr="00902A9F">
        <w:rPr>
          <w:rFonts w:ascii="Times New Roman" w:hAnsi="Times New Roman" w:cs="Times New Roman"/>
          <w:b/>
          <w:sz w:val="24"/>
          <w:szCs w:val="24"/>
        </w:rPr>
        <w:t>By dampness.</w:t>
      </w:r>
    </w:p>
    <w:p w14:paraId="305EDBF0" w14:textId="260D34AE" w:rsidR="00552FCA" w:rsidRPr="00902A9F" w:rsidRDefault="00552FCA" w:rsidP="00552FCA">
      <w:pPr>
        <w:pStyle w:val="ListParagraph"/>
        <w:numPr>
          <w:ilvl w:val="2"/>
          <w:numId w:val="10"/>
        </w:numPr>
        <w:spacing w:before="240"/>
        <w:ind w:left="360"/>
        <w:jc w:val="both"/>
        <w:rPr>
          <w:rFonts w:ascii="Times New Roman" w:hAnsi="Times New Roman" w:cs="Times New Roman"/>
          <w:b/>
          <w:sz w:val="24"/>
          <w:szCs w:val="24"/>
        </w:rPr>
      </w:pPr>
      <w:r w:rsidRPr="00902A9F">
        <w:rPr>
          <w:rFonts w:ascii="Times New Roman" w:hAnsi="Times New Roman" w:cs="Times New Roman"/>
          <w:b/>
          <w:sz w:val="24"/>
          <w:szCs w:val="24"/>
        </w:rPr>
        <w:t>Loss arising from long-term exposure to smoke.</w:t>
      </w:r>
    </w:p>
    <w:p w14:paraId="42285A42" w14:textId="26C68F30" w:rsidR="00552FCA" w:rsidRPr="00902A9F" w:rsidRDefault="00552FCA" w:rsidP="00552FCA">
      <w:pPr>
        <w:pStyle w:val="ListParagraph"/>
        <w:numPr>
          <w:ilvl w:val="2"/>
          <w:numId w:val="10"/>
        </w:numPr>
        <w:spacing w:before="240"/>
        <w:ind w:left="360"/>
        <w:jc w:val="both"/>
        <w:rPr>
          <w:rFonts w:ascii="Times New Roman" w:hAnsi="Times New Roman" w:cs="Times New Roman"/>
          <w:b/>
          <w:sz w:val="24"/>
          <w:szCs w:val="24"/>
        </w:rPr>
      </w:pPr>
      <w:r w:rsidRPr="00902A9F">
        <w:rPr>
          <w:rFonts w:ascii="Times New Roman" w:hAnsi="Times New Roman" w:cs="Times New Roman"/>
          <w:b/>
          <w:sz w:val="24"/>
          <w:szCs w:val="24"/>
        </w:rPr>
        <w:lastRenderedPageBreak/>
        <w:t>Loss caused by overloading of the water-supply/heating system.</w:t>
      </w:r>
    </w:p>
    <w:p w14:paraId="211B682D" w14:textId="1FF07E25" w:rsidR="00552FCA" w:rsidRPr="00902A9F" w:rsidRDefault="00552FCA" w:rsidP="00552FCA">
      <w:pPr>
        <w:pStyle w:val="ListParagraph"/>
        <w:numPr>
          <w:ilvl w:val="2"/>
          <w:numId w:val="10"/>
        </w:numPr>
        <w:spacing w:before="240"/>
        <w:ind w:left="360"/>
        <w:jc w:val="both"/>
        <w:rPr>
          <w:rFonts w:ascii="Times New Roman" w:hAnsi="Times New Roman" w:cs="Times New Roman"/>
          <w:b/>
          <w:sz w:val="24"/>
          <w:szCs w:val="24"/>
        </w:rPr>
      </w:pPr>
      <w:r w:rsidRPr="00902A9F">
        <w:rPr>
          <w:rFonts w:ascii="Times New Roman" w:hAnsi="Times New Roman" w:cs="Times New Roman"/>
          <w:b/>
          <w:sz w:val="24"/>
          <w:szCs w:val="24"/>
        </w:rPr>
        <w:t>Loss caused by flooding inflicted on buildings not yet put into operation and property located inside them.</w:t>
      </w:r>
    </w:p>
    <w:p w14:paraId="337843CA" w14:textId="4CF1B6A2" w:rsidR="00552FCA" w:rsidRPr="00902A9F" w:rsidRDefault="00552FCA" w:rsidP="00552FCA">
      <w:pPr>
        <w:pStyle w:val="ListParagraph"/>
        <w:numPr>
          <w:ilvl w:val="2"/>
          <w:numId w:val="10"/>
        </w:numPr>
        <w:spacing w:before="240"/>
        <w:ind w:left="360"/>
        <w:jc w:val="both"/>
        <w:rPr>
          <w:rFonts w:ascii="Times New Roman" w:hAnsi="Times New Roman" w:cs="Times New Roman"/>
          <w:b/>
          <w:sz w:val="24"/>
          <w:szCs w:val="24"/>
        </w:rPr>
      </w:pPr>
      <w:r w:rsidRPr="00902A9F">
        <w:rPr>
          <w:rFonts w:ascii="Times New Roman" w:hAnsi="Times New Roman" w:cs="Times New Roman"/>
          <w:b/>
          <w:sz w:val="24"/>
          <w:szCs w:val="24"/>
        </w:rPr>
        <w:t>By intentional action or gross negligence of the Borrower and persons authorized by him/her in relation to insured property.</w:t>
      </w:r>
    </w:p>
    <w:p w14:paraId="27CD7420" w14:textId="51B65BB8" w:rsidR="00552FCA" w:rsidRPr="00902A9F" w:rsidRDefault="00552FCA" w:rsidP="00552FCA">
      <w:pPr>
        <w:pStyle w:val="ListParagraph"/>
        <w:numPr>
          <w:ilvl w:val="2"/>
          <w:numId w:val="10"/>
        </w:numPr>
        <w:spacing w:before="240"/>
        <w:ind w:left="360"/>
        <w:jc w:val="both"/>
        <w:rPr>
          <w:rFonts w:ascii="Times New Roman" w:hAnsi="Times New Roman" w:cs="Times New Roman"/>
          <w:b/>
          <w:sz w:val="24"/>
          <w:szCs w:val="24"/>
        </w:rPr>
      </w:pPr>
      <w:r w:rsidRPr="00902A9F">
        <w:rPr>
          <w:rFonts w:ascii="Times New Roman" w:hAnsi="Times New Roman" w:cs="Times New Roman"/>
          <w:b/>
          <w:sz w:val="24"/>
          <w:szCs w:val="24"/>
        </w:rPr>
        <w:t>By confiscation, requisition, seizure or damage/destruction of insured property by order of state authorities.</w:t>
      </w:r>
    </w:p>
    <w:p w14:paraId="0FECBE01" w14:textId="0F889F2F" w:rsidR="00552FCA" w:rsidRPr="00902A9F" w:rsidRDefault="00552FCA" w:rsidP="00552FCA">
      <w:pPr>
        <w:pStyle w:val="ListParagraph"/>
        <w:numPr>
          <w:ilvl w:val="2"/>
          <w:numId w:val="10"/>
        </w:numPr>
        <w:spacing w:before="240"/>
        <w:ind w:left="360"/>
        <w:jc w:val="both"/>
        <w:rPr>
          <w:rFonts w:ascii="Times New Roman" w:hAnsi="Times New Roman" w:cs="Times New Roman"/>
          <w:b/>
          <w:sz w:val="24"/>
          <w:szCs w:val="24"/>
        </w:rPr>
      </w:pPr>
      <w:r w:rsidRPr="00902A9F">
        <w:rPr>
          <w:rFonts w:ascii="Times New Roman" w:hAnsi="Times New Roman" w:cs="Times New Roman"/>
          <w:b/>
          <w:sz w:val="24"/>
          <w:szCs w:val="24"/>
        </w:rPr>
        <w:t>By the impact of nuclear explosion, radiation or radioactive contamination.</w:t>
      </w:r>
    </w:p>
    <w:p w14:paraId="0841DFB1" w14:textId="16E75B1B" w:rsidR="00552FCA" w:rsidRPr="00902A9F" w:rsidRDefault="00552FCA" w:rsidP="00552FCA">
      <w:pPr>
        <w:pStyle w:val="ListParagraph"/>
        <w:numPr>
          <w:ilvl w:val="2"/>
          <w:numId w:val="10"/>
        </w:numPr>
        <w:spacing w:before="240"/>
        <w:ind w:left="360"/>
        <w:jc w:val="both"/>
        <w:rPr>
          <w:rFonts w:ascii="Times New Roman" w:hAnsi="Times New Roman" w:cs="Times New Roman"/>
          <w:b/>
          <w:sz w:val="24"/>
          <w:szCs w:val="24"/>
        </w:rPr>
      </w:pPr>
      <w:r w:rsidRPr="00902A9F">
        <w:rPr>
          <w:rFonts w:ascii="Times New Roman" w:hAnsi="Times New Roman" w:cs="Times New Roman"/>
          <w:b/>
          <w:sz w:val="24"/>
          <w:szCs w:val="24"/>
        </w:rPr>
        <w:t>By military action, whether war is declared or not, armed rebellion, mass disorder or civil unrest, strike, civil war, military coup or popular uprising, revolution, act of military or usurped power, martial law or state of emergency or any other event or circumstance as a result of which martial law or a state of emergency is declared, or causes arising from any of the foregoing.</w:t>
      </w:r>
    </w:p>
    <w:p w14:paraId="622F4D09" w14:textId="54A11B24" w:rsidR="00552FCA" w:rsidRPr="00902A9F" w:rsidRDefault="00552FCA" w:rsidP="00552FCA">
      <w:pPr>
        <w:pStyle w:val="ListParagraph"/>
        <w:numPr>
          <w:ilvl w:val="2"/>
          <w:numId w:val="10"/>
        </w:numPr>
        <w:spacing w:before="240"/>
        <w:ind w:left="360"/>
        <w:jc w:val="both"/>
        <w:rPr>
          <w:rFonts w:ascii="Times New Roman" w:hAnsi="Times New Roman" w:cs="Times New Roman"/>
          <w:b/>
          <w:sz w:val="24"/>
          <w:szCs w:val="24"/>
        </w:rPr>
      </w:pPr>
      <w:r w:rsidRPr="00902A9F">
        <w:rPr>
          <w:rFonts w:ascii="Times New Roman" w:hAnsi="Times New Roman" w:cs="Times New Roman"/>
          <w:b/>
          <w:sz w:val="24"/>
          <w:szCs w:val="24"/>
        </w:rPr>
        <w:t>As a result of any terrorist act or attempt thereof.</w:t>
      </w:r>
    </w:p>
    <w:p w14:paraId="5A8BCE66" w14:textId="77777777" w:rsidR="00552FCA" w:rsidRPr="00552FCA" w:rsidRDefault="00552FCA" w:rsidP="00552FCA">
      <w:pPr>
        <w:spacing w:before="240"/>
        <w:jc w:val="both"/>
        <w:rPr>
          <w:rFonts w:ascii="Times New Roman" w:hAnsi="Times New Roman" w:cs="Times New Roman"/>
          <w:sz w:val="24"/>
          <w:szCs w:val="24"/>
        </w:rPr>
      </w:pPr>
    </w:p>
    <w:p w14:paraId="4BAB33E7" w14:textId="7E1B4CBB" w:rsidR="00552FCA" w:rsidRPr="00552FCA" w:rsidRDefault="00552FCA" w:rsidP="00552FCA">
      <w:pPr>
        <w:pStyle w:val="ListParagraph"/>
        <w:numPr>
          <w:ilvl w:val="0"/>
          <w:numId w:val="10"/>
        </w:numPr>
        <w:spacing w:before="240"/>
        <w:ind w:left="360"/>
        <w:jc w:val="both"/>
        <w:rPr>
          <w:rFonts w:ascii="Times New Roman" w:hAnsi="Times New Roman" w:cs="Times New Roman"/>
          <w:sz w:val="24"/>
          <w:szCs w:val="24"/>
        </w:rPr>
      </w:pPr>
      <w:r w:rsidRPr="00552FCA">
        <w:rPr>
          <w:rFonts w:ascii="Times New Roman" w:hAnsi="Times New Roman" w:cs="Times New Roman"/>
          <w:b/>
          <w:sz w:val="24"/>
          <w:szCs w:val="24"/>
        </w:rPr>
        <w:t>Increase of Hazard</w:t>
      </w:r>
    </w:p>
    <w:p w14:paraId="01F2F266" w14:textId="515692EF"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 xml:space="preserve">During the validity of the insurance agreement, the Borrower is obliged to notify the Bank upon receiving information about an increase </w:t>
      </w:r>
      <w:proofErr w:type="gramStart"/>
      <w:r w:rsidRPr="00552FCA">
        <w:rPr>
          <w:rFonts w:ascii="Times New Roman" w:hAnsi="Times New Roman" w:cs="Times New Roman"/>
          <w:sz w:val="24"/>
          <w:szCs w:val="24"/>
        </w:rPr>
        <w:t>of</w:t>
      </w:r>
      <w:proofErr w:type="gramEnd"/>
      <w:r w:rsidRPr="00552FCA">
        <w:rPr>
          <w:rFonts w:ascii="Times New Roman" w:hAnsi="Times New Roman" w:cs="Times New Roman"/>
          <w:sz w:val="24"/>
          <w:szCs w:val="24"/>
        </w:rPr>
        <w:t xml:space="preserve"> hazard, i.e. essential circumstances that arose after the conclusion of the insurance agreement.</w:t>
      </w:r>
    </w:p>
    <w:p w14:paraId="6049DF7C" w14:textId="7B7BDF1F"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Essential circumstances include, for example, transfer of insured property by lease or pledge, transfer of rights to the property to another person, significant damage, destruction or reconstruction of insured property, leaving it unattended, and change of information indicated in the insurance application.</w:t>
      </w:r>
    </w:p>
    <w:p w14:paraId="0D0F8D3E" w14:textId="13BB0E73"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If the Client intentionally caused the increase of hazard, the Bank may terminate the insurance agreement without observing a prior notice period.</w:t>
      </w:r>
    </w:p>
    <w:p w14:paraId="28AA2AF0" w14:textId="3280444B"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Upon receiving information about an increase of hazard, the Bank may require amendment of the insurance agreement terms, increase of the premium or termination of the agreement.</w:t>
      </w:r>
    </w:p>
    <w:p w14:paraId="233E017F" w14:textId="15210E90"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If the Borrower refuses to change the terms of the insurance agreement or pay an additional premium, the insurance agreement shall cease to be effective from the moment of increase of the hazard.</w:t>
      </w:r>
    </w:p>
    <w:p w14:paraId="1CCC237B" w14:textId="22F44240" w:rsid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 xml:space="preserve">Irrespective of whether an increase of hazard occurred, the Bank has the right, during the term of the insurance agreement, to inspect the condition of the insured property and the accuracy of the </w:t>
      </w:r>
      <w:proofErr w:type="gramStart"/>
      <w:r w:rsidRPr="00552FCA">
        <w:rPr>
          <w:rFonts w:ascii="Times New Roman" w:hAnsi="Times New Roman" w:cs="Times New Roman"/>
          <w:sz w:val="24"/>
          <w:szCs w:val="24"/>
        </w:rPr>
        <w:t>provided information</w:t>
      </w:r>
      <w:proofErr w:type="gramEnd"/>
      <w:r w:rsidRPr="00552FCA">
        <w:rPr>
          <w:rFonts w:ascii="Times New Roman" w:hAnsi="Times New Roman" w:cs="Times New Roman"/>
          <w:sz w:val="24"/>
          <w:szCs w:val="24"/>
        </w:rPr>
        <w:t>.</w:t>
      </w:r>
    </w:p>
    <w:p w14:paraId="49984BA9" w14:textId="77777777" w:rsidR="00552FCA" w:rsidRPr="00552FCA" w:rsidRDefault="00552FCA" w:rsidP="00552FCA">
      <w:pPr>
        <w:spacing w:before="240"/>
        <w:jc w:val="both"/>
        <w:rPr>
          <w:rFonts w:ascii="Times New Roman" w:hAnsi="Times New Roman" w:cs="Times New Roman"/>
          <w:sz w:val="24"/>
          <w:szCs w:val="24"/>
        </w:rPr>
      </w:pPr>
    </w:p>
    <w:p w14:paraId="5E79DDF4" w14:textId="40218566" w:rsidR="00552FCA" w:rsidRPr="00552FCA" w:rsidRDefault="00552FCA" w:rsidP="00552FCA">
      <w:pPr>
        <w:pStyle w:val="ListParagraph"/>
        <w:numPr>
          <w:ilvl w:val="0"/>
          <w:numId w:val="10"/>
        </w:numPr>
        <w:spacing w:before="240"/>
        <w:ind w:left="360"/>
        <w:jc w:val="both"/>
        <w:rPr>
          <w:rFonts w:ascii="Times New Roman" w:hAnsi="Times New Roman" w:cs="Times New Roman"/>
          <w:sz w:val="24"/>
          <w:szCs w:val="24"/>
        </w:rPr>
      </w:pPr>
      <w:r w:rsidRPr="00552FCA">
        <w:rPr>
          <w:rFonts w:ascii="Times New Roman" w:hAnsi="Times New Roman" w:cs="Times New Roman"/>
          <w:b/>
          <w:sz w:val="24"/>
          <w:szCs w:val="24"/>
        </w:rPr>
        <w:t>Sum Insured</w:t>
      </w:r>
    </w:p>
    <w:p w14:paraId="0444C34B" w14:textId="3EF7C0DC"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 xml:space="preserve">The sum </w:t>
      </w:r>
      <w:proofErr w:type="gramStart"/>
      <w:r w:rsidRPr="00552FCA">
        <w:rPr>
          <w:rFonts w:ascii="Times New Roman" w:hAnsi="Times New Roman" w:cs="Times New Roman"/>
          <w:sz w:val="24"/>
          <w:szCs w:val="24"/>
        </w:rPr>
        <w:t>insured</w:t>
      </w:r>
      <w:proofErr w:type="gramEnd"/>
      <w:r w:rsidRPr="00552FCA">
        <w:rPr>
          <w:rFonts w:ascii="Times New Roman" w:hAnsi="Times New Roman" w:cs="Times New Roman"/>
          <w:sz w:val="24"/>
          <w:szCs w:val="24"/>
        </w:rPr>
        <w:t xml:space="preserve"> for each property to be insured must not exceed its real value. If during the insurance period it is discovered that the sum insured exceeds the real value, then both parties have the right to reduce the sum insured to the real value of the property; this must be mutually agreed in writing.</w:t>
      </w:r>
    </w:p>
    <w:p w14:paraId="5D04CC11" w14:textId="474D70A6"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Real value is determined:</w:t>
      </w:r>
    </w:p>
    <w:p w14:paraId="1C158E61" w14:textId="224B6722"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 xml:space="preserve">For buildings and structures, interior finishing and communication equipment: costs necessary for constructing the building, restoring the interior finishing and communication equipment at the same place, </w:t>
      </w:r>
      <w:proofErr w:type="gramStart"/>
      <w:r w:rsidRPr="00552FCA">
        <w:rPr>
          <w:rFonts w:ascii="Times New Roman" w:hAnsi="Times New Roman" w:cs="Times New Roman"/>
          <w:sz w:val="24"/>
          <w:szCs w:val="24"/>
        </w:rPr>
        <w:t>taking into account</w:t>
      </w:r>
      <w:proofErr w:type="gramEnd"/>
      <w:r w:rsidRPr="00552FCA">
        <w:rPr>
          <w:rFonts w:ascii="Times New Roman" w:hAnsi="Times New Roman" w:cs="Times New Roman"/>
          <w:sz w:val="24"/>
          <w:szCs w:val="24"/>
        </w:rPr>
        <w:t xml:space="preserve"> analogous use and technologies, less depreciation.</w:t>
      </w:r>
    </w:p>
    <w:p w14:paraId="0203EFCA" w14:textId="3490C9CB"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The ratio between the sum insured and the real value is determined for each separate object/group of objects.</w:t>
      </w:r>
    </w:p>
    <w:p w14:paraId="6C12D5F9" w14:textId="1CB07D28"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As insurance indemnity, including costs of saving the insured property, no more than the sum insured or the real value of the property shall be indemnified.</w:t>
      </w:r>
    </w:p>
    <w:p w14:paraId="29A79724" w14:textId="0BD2E380"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lastRenderedPageBreak/>
        <w:t>The sum insured shall be reduced by the amount of all indemnified losses and applied deductible. The sum insured shall be reduced from the moment of occurrence of the insured event.</w:t>
      </w:r>
    </w:p>
    <w:p w14:paraId="1D5DF6DA" w14:textId="580980F2" w:rsid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After restoration or repair of damaged property, the Borrower may restore the initial sum insured in exchange for payment of an additional premium.</w:t>
      </w:r>
    </w:p>
    <w:p w14:paraId="54623286" w14:textId="77777777" w:rsidR="00552FCA" w:rsidRPr="00552FCA" w:rsidRDefault="00552FCA" w:rsidP="00552FCA">
      <w:pPr>
        <w:spacing w:before="240"/>
        <w:jc w:val="both"/>
        <w:rPr>
          <w:rFonts w:ascii="Times New Roman" w:hAnsi="Times New Roman" w:cs="Times New Roman"/>
          <w:sz w:val="24"/>
          <w:szCs w:val="24"/>
        </w:rPr>
      </w:pPr>
    </w:p>
    <w:p w14:paraId="38D3DA91" w14:textId="530709D9" w:rsidR="00552FCA" w:rsidRPr="00552FCA" w:rsidRDefault="00552FCA" w:rsidP="00552FCA">
      <w:pPr>
        <w:pStyle w:val="ListParagraph"/>
        <w:numPr>
          <w:ilvl w:val="0"/>
          <w:numId w:val="10"/>
        </w:numPr>
        <w:spacing w:before="240"/>
        <w:ind w:left="360"/>
        <w:jc w:val="both"/>
        <w:rPr>
          <w:rFonts w:ascii="Times New Roman" w:hAnsi="Times New Roman" w:cs="Times New Roman"/>
          <w:sz w:val="24"/>
          <w:szCs w:val="24"/>
        </w:rPr>
      </w:pPr>
      <w:r w:rsidRPr="00552FCA">
        <w:rPr>
          <w:rFonts w:ascii="Times New Roman" w:hAnsi="Times New Roman" w:cs="Times New Roman"/>
          <w:b/>
          <w:sz w:val="24"/>
          <w:szCs w:val="24"/>
        </w:rPr>
        <w:t>Obligations of the Parties:</w:t>
      </w:r>
    </w:p>
    <w:p w14:paraId="3274D08E" w14:textId="3608EA69"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 xml:space="preserve">The Borrower is obliged to pay the premium </w:t>
      </w:r>
      <w:proofErr w:type="gramStart"/>
      <w:r w:rsidRPr="00552FCA">
        <w:rPr>
          <w:rFonts w:ascii="Times New Roman" w:hAnsi="Times New Roman" w:cs="Times New Roman"/>
          <w:sz w:val="24"/>
          <w:szCs w:val="24"/>
        </w:rPr>
        <w:t>in</w:t>
      </w:r>
      <w:proofErr w:type="gramEnd"/>
      <w:r w:rsidRPr="00552FCA">
        <w:rPr>
          <w:rFonts w:ascii="Times New Roman" w:hAnsi="Times New Roman" w:cs="Times New Roman"/>
          <w:sz w:val="24"/>
          <w:szCs w:val="24"/>
        </w:rPr>
        <w:t xml:space="preserve"> the amount indicated in the schedule. In the event of breach of the premium payment schedule, the Insurer shall be released from performance of obligations undertaken under the insurance agreement.</w:t>
      </w:r>
    </w:p>
    <w:p w14:paraId="4671B64C" w14:textId="0AE9956E"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The Borrower is obliged, in addition to the information contemplated in the application, to provide the Bank with any other information that is of essential importance for the occurrence of the hazard or insured event.</w:t>
      </w:r>
    </w:p>
    <w:p w14:paraId="136B4BDE" w14:textId="340D3962"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 xml:space="preserve">The Borrower is obliged to take all reasonable measures to avoid damage to insured property </w:t>
      </w:r>
      <w:proofErr w:type="gramStart"/>
      <w:r w:rsidRPr="00552FCA">
        <w:rPr>
          <w:rFonts w:ascii="Times New Roman" w:hAnsi="Times New Roman" w:cs="Times New Roman"/>
          <w:sz w:val="24"/>
          <w:szCs w:val="24"/>
        </w:rPr>
        <w:t>as a result of</w:t>
      </w:r>
      <w:proofErr w:type="gramEnd"/>
      <w:r w:rsidRPr="00552FCA">
        <w:rPr>
          <w:rFonts w:ascii="Times New Roman" w:hAnsi="Times New Roman" w:cs="Times New Roman"/>
          <w:sz w:val="24"/>
          <w:szCs w:val="24"/>
        </w:rPr>
        <w:t xml:space="preserve"> an insured risk.</w:t>
      </w:r>
    </w:p>
    <w:p w14:paraId="164A375A" w14:textId="2EA848E4"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Upon occurrence of an insured event, the Borrower is obliged to:</w:t>
      </w:r>
    </w:p>
    <w:p w14:paraId="383A37E9" w14:textId="6F6582CB"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Immediately upon discovering the insured event, but no later than 48 hours from the event, notify the Bank through the 24-hour hotline (+995 32) 255 00 00, except where during official non-working days it was impossible to have information about the event.</w:t>
      </w:r>
    </w:p>
    <w:p w14:paraId="2C7FB2AC" w14:textId="0A1BC4E3"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The notice must be confirmed in writing, electronic form being permitted, within 5 (five) business days.</w:t>
      </w:r>
    </w:p>
    <w:p w14:paraId="39F63FD6" w14:textId="200FD91A"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Immediately upon discovering the insured event, also notify the following about the insured event: in the case of unlawful acts of third parties - the relevant law-enforcement authorities; in the case of explosion, fire or lightning strike - the relevant state fire-protection authorities; in the case of an accident in water-supply, sewage, electrical wiring and gas pipeline systems - the relevant responsible agency.</w:t>
      </w:r>
    </w:p>
    <w:p w14:paraId="36FBB5EE" w14:textId="6A75C945"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Before representatives of the Bank, law-enforcement authorities or other competent agencies arrive, collect accessible preliminary information about the causes and circumstances of the event and provide it to the Bank for further investigation of the circumstances.</w:t>
      </w:r>
    </w:p>
    <w:p w14:paraId="717F4659" w14:textId="40AD2C20"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 xml:space="preserve">Take reasonable and available measures during the </w:t>
      </w:r>
      <w:proofErr w:type="gramStart"/>
      <w:r w:rsidRPr="00552FCA">
        <w:rPr>
          <w:rFonts w:ascii="Times New Roman" w:hAnsi="Times New Roman" w:cs="Times New Roman"/>
          <w:sz w:val="24"/>
          <w:szCs w:val="24"/>
        </w:rPr>
        <w:t>insured event</w:t>
      </w:r>
      <w:proofErr w:type="gramEnd"/>
      <w:r w:rsidRPr="00552FCA">
        <w:rPr>
          <w:rFonts w:ascii="Times New Roman" w:hAnsi="Times New Roman" w:cs="Times New Roman"/>
          <w:sz w:val="24"/>
          <w:szCs w:val="24"/>
        </w:rPr>
        <w:t xml:space="preserve"> to stop or reduce the loss or to save the insured property.</w:t>
      </w:r>
    </w:p>
    <w:p w14:paraId="3ABAAAD6" w14:textId="2C7A5291"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Preserve the damaged property until representatives of the Bank arrive in the condition in which it was found after the insured event; however, the Borrower is authorized to change the external appearance of the damaged property only if such action is aimed at ensuring safety or reducing the loss and is agreed with the Bank.</w:t>
      </w:r>
    </w:p>
    <w:p w14:paraId="263899CD" w14:textId="26E0C32C"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No later than 1 month from the date of the insured event, at the Bank’s request, provide a written application, electronic form being permitted, containing all circumstances known to the Borrower regarding the details of the insured event and, in the case of destruction, damage or other loss of property, a description of the relevant property and documentation confirming its value as of the date of the insured event.</w:t>
      </w:r>
    </w:p>
    <w:p w14:paraId="647120F1" w14:textId="07F0456C"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Together with the loss application, submit documentation issued by competent state authorities or private agencies confirming the fact and causes of the insured event: in the case of explosion, fire or lightning strike - the conclusion of state fire-protection authorities; in the case of an accident in water-supply, sewage, electrical wiring and gas pipeline systems - the conclusion of the relevant competent agency; in the case of a natural disaster - a certificate from state meteorological authorities; where law-enforcement authorities participate in investigating the circumstances causing the loss - a certificate from the relevant law-enforcement authorities on the progress of legal investigation.</w:t>
      </w:r>
    </w:p>
    <w:p w14:paraId="6309A4BA" w14:textId="334C73F4"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lastRenderedPageBreak/>
        <w:t xml:space="preserve">In addition to the above, the Bank may request other documents from the Borrower, </w:t>
      </w:r>
      <w:proofErr w:type="gramStart"/>
      <w:r w:rsidRPr="00552FCA">
        <w:rPr>
          <w:rFonts w:ascii="Times New Roman" w:hAnsi="Times New Roman" w:cs="Times New Roman"/>
          <w:sz w:val="24"/>
          <w:szCs w:val="24"/>
        </w:rPr>
        <w:t>taking into account</w:t>
      </w:r>
      <w:proofErr w:type="gramEnd"/>
      <w:r w:rsidRPr="00552FCA">
        <w:rPr>
          <w:rFonts w:ascii="Times New Roman" w:hAnsi="Times New Roman" w:cs="Times New Roman"/>
          <w:sz w:val="24"/>
          <w:szCs w:val="24"/>
        </w:rPr>
        <w:t xml:space="preserve"> specific circumstances, where due to the absence of the requested documents it is impossible for the Bank to establish the fact of the insured event and determine the amount of loss.</w:t>
      </w:r>
    </w:p>
    <w:p w14:paraId="040151FC" w14:textId="44C8BE21"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 xml:space="preserve">Allow the Bank/Insurer to inspect the damaged insured property </w:t>
      </w:r>
      <w:proofErr w:type="gramStart"/>
      <w:r w:rsidRPr="00552FCA">
        <w:rPr>
          <w:rFonts w:ascii="Times New Roman" w:hAnsi="Times New Roman" w:cs="Times New Roman"/>
          <w:sz w:val="24"/>
          <w:szCs w:val="24"/>
        </w:rPr>
        <w:t>in order to</w:t>
      </w:r>
      <w:proofErr w:type="gramEnd"/>
      <w:r w:rsidRPr="00552FCA">
        <w:rPr>
          <w:rFonts w:ascii="Times New Roman" w:hAnsi="Times New Roman" w:cs="Times New Roman"/>
          <w:sz w:val="24"/>
          <w:szCs w:val="24"/>
        </w:rPr>
        <w:t xml:space="preserve"> verify the amount of loss.</w:t>
      </w:r>
    </w:p>
    <w:p w14:paraId="41B2DEED" w14:textId="7ABAFD7F"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 xml:space="preserve">Submit a document confirming ownership right or other property interest in the destroyed, lost or damaged property </w:t>
      </w:r>
      <w:proofErr w:type="gramStart"/>
      <w:r w:rsidRPr="00552FCA">
        <w:rPr>
          <w:rFonts w:ascii="Times New Roman" w:hAnsi="Times New Roman" w:cs="Times New Roman"/>
          <w:sz w:val="24"/>
          <w:szCs w:val="24"/>
        </w:rPr>
        <w:t>as of the moment of</w:t>
      </w:r>
      <w:proofErr w:type="gramEnd"/>
      <w:r w:rsidRPr="00552FCA">
        <w:rPr>
          <w:rFonts w:ascii="Times New Roman" w:hAnsi="Times New Roman" w:cs="Times New Roman"/>
          <w:sz w:val="24"/>
          <w:szCs w:val="24"/>
        </w:rPr>
        <w:t xml:space="preserve"> occurrence of the insured event.</w:t>
      </w:r>
    </w:p>
    <w:p w14:paraId="061F14A6" w14:textId="498438A2"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In the event of non-performance of the obligations provided for by the present insurance terms, the Insurer is authorized to refuse indemnification of the sum insured.</w:t>
      </w:r>
    </w:p>
    <w:p w14:paraId="7167E304" w14:textId="5CEFAA4D"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Payment of insurance indemnity may be deferred if:</w:t>
      </w:r>
    </w:p>
    <w:p w14:paraId="397D11EE" w14:textId="7407B100"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An independent examination is being conducted regarding the causes and circumstances of the insured event and the amount of loss. In such case, the term for payment of insurance indemnity shall be extended by the period necessary for the examination.</w:t>
      </w:r>
    </w:p>
    <w:p w14:paraId="0E25AC82" w14:textId="1FB6CB16" w:rsid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 xml:space="preserve">Law-enforcement authorities are </w:t>
      </w:r>
      <w:proofErr w:type="gramStart"/>
      <w:r w:rsidRPr="00552FCA">
        <w:rPr>
          <w:rFonts w:ascii="Times New Roman" w:hAnsi="Times New Roman" w:cs="Times New Roman"/>
          <w:sz w:val="24"/>
          <w:szCs w:val="24"/>
        </w:rPr>
        <w:t>conducting an investigation into</w:t>
      </w:r>
      <w:proofErr w:type="gramEnd"/>
      <w:r w:rsidRPr="00552FCA">
        <w:rPr>
          <w:rFonts w:ascii="Times New Roman" w:hAnsi="Times New Roman" w:cs="Times New Roman"/>
          <w:sz w:val="24"/>
          <w:szCs w:val="24"/>
        </w:rPr>
        <w:t xml:space="preserve"> the insured event with respect to you/the Beneficiary - until completion of the investigation.</w:t>
      </w:r>
    </w:p>
    <w:p w14:paraId="401D62F4" w14:textId="77777777" w:rsidR="00552FCA" w:rsidRPr="00552FCA" w:rsidRDefault="00552FCA" w:rsidP="00552FCA">
      <w:pPr>
        <w:spacing w:before="240"/>
        <w:jc w:val="both"/>
        <w:rPr>
          <w:rFonts w:ascii="Times New Roman" w:hAnsi="Times New Roman" w:cs="Times New Roman"/>
          <w:sz w:val="24"/>
          <w:szCs w:val="24"/>
        </w:rPr>
      </w:pPr>
    </w:p>
    <w:p w14:paraId="5657B0EC" w14:textId="20F8051F" w:rsidR="00552FCA" w:rsidRPr="00552FCA" w:rsidRDefault="00552FCA" w:rsidP="00552FCA">
      <w:pPr>
        <w:pStyle w:val="ListParagraph"/>
        <w:numPr>
          <w:ilvl w:val="0"/>
          <w:numId w:val="10"/>
        </w:numPr>
        <w:spacing w:before="240"/>
        <w:ind w:left="360"/>
        <w:jc w:val="both"/>
        <w:rPr>
          <w:rFonts w:ascii="Times New Roman" w:hAnsi="Times New Roman" w:cs="Times New Roman"/>
          <w:sz w:val="24"/>
          <w:szCs w:val="24"/>
        </w:rPr>
      </w:pPr>
      <w:r w:rsidRPr="00552FCA">
        <w:rPr>
          <w:rFonts w:ascii="Times New Roman" w:hAnsi="Times New Roman" w:cs="Times New Roman"/>
          <w:b/>
          <w:sz w:val="24"/>
          <w:szCs w:val="24"/>
        </w:rPr>
        <w:t>Safety Requirements</w:t>
      </w:r>
    </w:p>
    <w:p w14:paraId="7D2B2253" w14:textId="70C08A3B"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The Borrower is obliged to maintain in proper condition the building in which the insured property is located; the building must not be in an emergency/unsafe condition, the roof must not be damaged, and water leakage must not occur.</w:t>
      </w:r>
    </w:p>
    <w:p w14:paraId="7AD0CD20" w14:textId="28B5B218" w:rsid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The Borrower is obliged to maintain the safety of the insured property. Even if the building in which the insured property is located remains unattended, the doors, windows or other types of entrances/exits and premises of the building must be properly closed.</w:t>
      </w:r>
    </w:p>
    <w:p w14:paraId="76830BA4" w14:textId="77777777" w:rsidR="00552FCA" w:rsidRPr="00552FCA" w:rsidRDefault="00552FCA" w:rsidP="00552FCA">
      <w:pPr>
        <w:spacing w:before="240"/>
        <w:jc w:val="both"/>
        <w:rPr>
          <w:rFonts w:ascii="Times New Roman" w:hAnsi="Times New Roman" w:cs="Times New Roman"/>
          <w:sz w:val="24"/>
          <w:szCs w:val="24"/>
        </w:rPr>
      </w:pPr>
    </w:p>
    <w:p w14:paraId="375A31F2" w14:textId="46509545" w:rsidR="00552FCA" w:rsidRPr="00552FCA" w:rsidRDefault="00552FCA" w:rsidP="00552FCA">
      <w:pPr>
        <w:pStyle w:val="ListParagraph"/>
        <w:numPr>
          <w:ilvl w:val="0"/>
          <w:numId w:val="10"/>
        </w:numPr>
        <w:spacing w:before="240"/>
        <w:ind w:left="360"/>
        <w:jc w:val="both"/>
        <w:rPr>
          <w:rFonts w:ascii="Times New Roman" w:hAnsi="Times New Roman" w:cs="Times New Roman"/>
          <w:sz w:val="24"/>
          <w:szCs w:val="24"/>
        </w:rPr>
      </w:pPr>
      <w:r w:rsidRPr="00552FCA">
        <w:rPr>
          <w:rFonts w:ascii="Times New Roman" w:hAnsi="Times New Roman" w:cs="Times New Roman"/>
          <w:b/>
          <w:sz w:val="24"/>
          <w:szCs w:val="24"/>
        </w:rPr>
        <w:t>Insurance Indemnity</w:t>
      </w:r>
    </w:p>
    <w:p w14:paraId="1A3AEB5B" w14:textId="534EEA7C"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 xml:space="preserve">The loss shall be indemnified after the </w:t>
      </w:r>
      <w:proofErr w:type="gramStart"/>
      <w:r w:rsidRPr="00552FCA">
        <w:rPr>
          <w:rFonts w:ascii="Times New Roman" w:hAnsi="Times New Roman" w:cs="Times New Roman"/>
          <w:sz w:val="24"/>
          <w:szCs w:val="24"/>
        </w:rPr>
        <w:t>fact of occurrence</w:t>
      </w:r>
      <w:proofErr w:type="gramEnd"/>
      <w:r w:rsidRPr="00552FCA">
        <w:rPr>
          <w:rFonts w:ascii="Times New Roman" w:hAnsi="Times New Roman" w:cs="Times New Roman"/>
          <w:sz w:val="24"/>
          <w:szCs w:val="24"/>
        </w:rPr>
        <w:t xml:space="preserve"> of the insured event is documented.</w:t>
      </w:r>
    </w:p>
    <w:p w14:paraId="6163BEC0" w14:textId="3012521C"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Insurance indemnity is determined:</w:t>
      </w:r>
    </w:p>
    <w:p w14:paraId="4A99AA89" w14:textId="4A0597E5"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In the case of complete destruction of property - within the limits of its real value, not exceeding the sum insured, less salvage value. Salvage value means the value of the property remaining after occurrence of the insured event.</w:t>
      </w:r>
    </w:p>
    <w:p w14:paraId="04301AFF" w14:textId="54535916"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In the case of partial damage to property - according to the costs necessary to restore it to the condition existing immediately before the event.</w:t>
      </w:r>
    </w:p>
    <w:p w14:paraId="44885837" w14:textId="3C498058"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The Borrower may not renounce the remaining property left after occurrence of the insured event, regardless of the degree of its damage. The salvage value of the property shall be deducted from the amount to be indemnified.</w:t>
      </w:r>
    </w:p>
    <w:p w14:paraId="3DAD1CEF" w14:textId="22A6F265"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 xml:space="preserve">In the case of complete destruction of property, the Insurer is authorized to indemnify the sum insured in full, less the relevant deductible, without deducting the salvage value of the property. At the same time, ownership right to the property deemed </w:t>
      </w:r>
      <w:proofErr w:type="gramStart"/>
      <w:r w:rsidRPr="00552FCA">
        <w:rPr>
          <w:rFonts w:ascii="Times New Roman" w:hAnsi="Times New Roman" w:cs="Times New Roman"/>
          <w:sz w:val="24"/>
          <w:szCs w:val="24"/>
        </w:rPr>
        <w:t>completely destroyed</w:t>
      </w:r>
      <w:proofErr w:type="gramEnd"/>
      <w:r w:rsidRPr="00552FCA">
        <w:rPr>
          <w:rFonts w:ascii="Times New Roman" w:hAnsi="Times New Roman" w:cs="Times New Roman"/>
          <w:sz w:val="24"/>
          <w:szCs w:val="24"/>
        </w:rPr>
        <w:t xml:space="preserve"> shall </w:t>
      </w:r>
      <w:proofErr w:type="gramStart"/>
      <w:r w:rsidRPr="00552FCA">
        <w:rPr>
          <w:rFonts w:ascii="Times New Roman" w:hAnsi="Times New Roman" w:cs="Times New Roman"/>
          <w:sz w:val="24"/>
          <w:szCs w:val="24"/>
        </w:rPr>
        <w:t>transfer</w:t>
      </w:r>
      <w:proofErr w:type="gramEnd"/>
      <w:r w:rsidRPr="00552FCA">
        <w:rPr>
          <w:rFonts w:ascii="Times New Roman" w:hAnsi="Times New Roman" w:cs="Times New Roman"/>
          <w:sz w:val="24"/>
          <w:szCs w:val="24"/>
        </w:rPr>
        <w:t xml:space="preserve"> to the Insurer.</w:t>
      </w:r>
    </w:p>
    <w:p w14:paraId="353BC654" w14:textId="08267676"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 xml:space="preserve">Property may be considered </w:t>
      </w:r>
      <w:proofErr w:type="gramStart"/>
      <w:r w:rsidRPr="00552FCA">
        <w:rPr>
          <w:rFonts w:ascii="Times New Roman" w:hAnsi="Times New Roman" w:cs="Times New Roman"/>
          <w:sz w:val="24"/>
          <w:szCs w:val="24"/>
        </w:rPr>
        <w:t>completely destroyed</w:t>
      </w:r>
      <w:proofErr w:type="gramEnd"/>
      <w:r w:rsidRPr="00552FCA">
        <w:rPr>
          <w:rFonts w:ascii="Times New Roman" w:hAnsi="Times New Roman" w:cs="Times New Roman"/>
          <w:sz w:val="24"/>
          <w:szCs w:val="24"/>
        </w:rPr>
        <w:t xml:space="preserve"> if the costs of its repair and restoration exceed 80% of its real value.</w:t>
      </w:r>
    </w:p>
    <w:p w14:paraId="5134659F" w14:textId="5755DF99"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Restoration costs include:</w:t>
      </w:r>
    </w:p>
    <w:p w14:paraId="622B6E2F" w14:textId="1F9830A3"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Costs of repair materials.</w:t>
      </w:r>
    </w:p>
    <w:p w14:paraId="372EF0B8" w14:textId="75DD57AB"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Costs of remuneration for repair works.</w:t>
      </w:r>
    </w:p>
    <w:p w14:paraId="1ED58F0C" w14:textId="66F0B0B0"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 xml:space="preserve">Costs </w:t>
      </w:r>
      <w:proofErr w:type="gramStart"/>
      <w:r w:rsidRPr="00552FCA">
        <w:rPr>
          <w:rFonts w:ascii="Times New Roman" w:hAnsi="Times New Roman" w:cs="Times New Roman"/>
          <w:sz w:val="24"/>
          <w:szCs w:val="24"/>
        </w:rPr>
        <w:t>necessary</w:t>
      </w:r>
      <w:proofErr w:type="gramEnd"/>
      <w:r w:rsidRPr="00552FCA">
        <w:rPr>
          <w:rFonts w:ascii="Times New Roman" w:hAnsi="Times New Roman" w:cs="Times New Roman"/>
          <w:sz w:val="24"/>
          <w:szCs w:val="24"/>
        </w:rPr>
        <w:t xml:space="preserve"> to deliver materials to the place of repair.</w:t>
      </w:r>
    </w:p>
    <w:p w14:paraId="01DD8ECA" w14:textId="22E37274"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Other costs necessary to restore the insured property to the condition existing before the insured event.</w:t>
      </w:r>
    </w:p>
    <w:p w14:paraId="2BBB7D2D" w14:textId="431F0818"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lastRenderedPageBreak/>
        <w:t>The following shall not be indemnified under insurance indemnity:</w:t>
      </w:r>
    </w:p>
    <w:p w14:paraId="52BDFE1E" w14:textId="6E21D2BE"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 xml:space="preserve">Costs directed toward changing or improving the </w:t>
      </w:r>
      <w:proofErr w:type="gramStart"/>
      <w:r w:rsidRPr="00552FCA">
        <w:rPr>
          <w:rFonts w:ascii="Times New Roman" w:hAnsi="Times New Roman" w:cs="Times New Roman"/>
          <w:sz w:val="24"/>
          <w:szCs w:val="24"/>
        </w:rPr>
        <w:t>insured property</w:t>
      </w:r>
      <w:proofErr w:type="gramEnd"/>
      <w:r w:rsidRPr="00552FCA">
        <w:rPr>
          <w:rFonts w:ascii="Times New Roman" w:hAnsi="Times New Roman" w:cs="Times New Roman"/>
          <w:sz w:val="24"/>
          <w:szCs w:val="24"/>
        </w:rPr>
        <w:t>.</w:t>
      </w:r>
    </w:p>
    <w:p w14:paraId="5DCA9C6A" w14:textId="07842935"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 xml:space="preserve">Any costs </w:t>
      </w:r>
      <w:proofErr w:type="gramStart"/>
      <w:r w:rsidRPr="00552FCA">
        <w:rPr>
          <w:rFonts w:ascii="Times New Roman" w:hAnsi="Times New Roman" w:cs="Times New Roman"/>
          <w:sz w:val="24"/>
          <w:szCs w:val="24"/>
        </w:rPr>
        <w:t>not</w:t>
      </w:r>
      <w:proofErr w:type="gramEnd"/>
      <w:r w:rsidRPr="00552FCA">
        <w:rPr>
          <w:rFonts w:ascii="Times New Roman" w:hAnsi="Times New Roman" w:cs="Times New Roman"/>
          <w:sz w:val="24"/>
          <w:szCs w:val="24"/>
        </w:rPr>
        <w:t xml:space="preserve"> directly directed toward restoring the damaged property.</w:t>
      </w:r>
    </w:p>
    <w:p w14:paraId="40DF6E57" w14:textId="472CC745"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Restoration costs are calculated based on market prices existing at the time of the insured event.</w:t>
      </w:r>
    </w:p>
    <w:p w14:paraId="5698E5A8" w14:textId="223DC1E2"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 xml:space="preserve">During restoration </w:t>
      </w:r>
      <w:proofErr w:type="gramStart"/>
      <w:r w:rsidRPr="00552FCA">
        <w:rPr>
          <w:rFonts w:ascii="Times New Roman" w:hAnsi="Times New Roman" w:cs="Times New Roman"/>
          <w:sz w:val="24"/>
          <w:szCs w:val="24"/>
        </w:rPr>
        <w:t>works</w:t>
      </w:r>
      <w:proofErr w:type="gramEnd"/>
      <w:r w:rsidRPr="00552FCA">
        <w:rPr>
          <w:rFonts w:ascii="Times New Roman" w:hAnsi="Times New Roman" w:cs="Times New Roman"/>
          <w:sz w:val="24"/>
          <w:szCs w:val="24"/>
        </w:rPr>
        <w:t>, depreciation of parts and components to be replaced in the repair process shall be deducted from the costs.</w:t>
      </w:r>
    </w:p>
    <w:p w14:paraId="42AF4702" w14:textId="5CF89274"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The total amount of indemnity, less the deductible, shall not exceed the amount of the sum insured indicated in the policy.</w:t>
      </w:r>
    </w:p>
    <w:p w14:paraId="5943DD8F" w14:textId="25853799"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The unpaid part of the premium provided for by the insurance agreement shall be deducted from the insurance indemnity.</w:t>
      </w:r>
    </w:p>
    <w:p w14:paraId="1B979BE1" w14:textId="0F0D7FAB"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Costs related to saving the insured property and agreed in advance with the Insurer shall be indemnified. Costs incurred for saving insured property shall also be indemnified if, due to the circumstances, agreement with the Insurer is impossible and the costs are reasonable in relation to the value of the property to be saved.</w:t>
      </w:r>
    </w:p>
    <w:p w14:paraId="2243D3EB" w14:textId="2A176C34"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If at the time of occurrence of the insured event the real value of the property is found to be greater than the sum insured, then the loss shall be indemnified proportionally to the ratio of the sum insured of the insured property to its real value, so that the amount to be indemnified constitutes the same percentage of the actual loss as the sum insured constitutes of the real value of the insured property.</w:t>
      </w:r>
    </w:p>
    <w:p w14:paraId="1F25954C" w14:textId="61ECCDF6" w:rsid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Each loss shall be indemnified less the deductible, the amount of which is 2% of the sum insured, minimum GEL 500, and for natural disasters 5% of the sum insured, minimum GEL 500.</w:t>
      </w:r>
    </w:p>
    <w:p w14:paraId="7A402EDD" w14:textId="77777777" w:rsidR="00552FCA" w:rsidRPr="00552FCA" w:rsidRDefault="00552FCA" w:rsidP="00552FCA">
      <w:pPr>
        <w:spacing w:before="240"/>
        <w:jc w:val="both"/>
        <w:rPr>
          <w:rFonts w:ascii="Times New Roman" w:hAnsi="Times New Roman" w:cs="Times New Roman"/>
          <w:sz w:val="24"/>
          <w:szCs w:val="24"/>
        </w:rPr>
      </w:pPr>
    </w:p>
    <w:p w14:paraId="7FDD3D8D" w14:textId="1A459767" w:rsidR="00552FCA" w:rsidRPr="00552FCA" w:rsidRDefault="00552FCA" w:rsidP="00552FCA">
      <w:pPr>
        <w:pStyle w:val="ListParagraph"/>
        <w:numPr>
          <w:ilvl w:val="0"/>
          <w:numId w:val="10"/>
        </w:numPr>
        <w:spacing w:before="240"/>
        <w:ind w:left="360"/>
        <w:jc w:val="both"/>
        <w:rPr>
          <w:rFonts w:ascii="Times New Roman" w:hAnsi="Times New Roman" w:cs="Times New Roman"/>
          <w:sz w:val="24"/>
          <w:szCs w:val="24"/>
        </w:rPr>
      </w:pPr>
      <w:r w:rsidRPr="00552FCA">
        <w:rPr>
          <w:rFonts w:ascii="Times New Roman" w:hAnsi="Times New Roman" w:cs="Times New Roman"/>
          <w:b/>
          <w:sz w:val="24"/>
          <w:szCs w:val="24"/>
        </w:rPr>
        <w:t>Subrogation/Recourse</w:t>
      </w:r>
    </w:p>
    <w:p w14:paraId="658F4C39" w14:textId="641F3423"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After payment of insurance indemnity, the right of claim against the person responsible for the loss transfers to the Insurer within the limits of the amount paid.</w:t>
      </w:r>
    </w:p>
    <w:p w14:paraId="456C063E" w14:textId="5A7570B7"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The Borrower is obliged to transfer to the Bank all documents, evidence and information necessary for exercising the transferred right of recourse against the third party responsible for the loss, if such documents exist.</w:t>
      </w:r>
    </w:p>
    <w:p w14:paraId="5C3842B3" w14:textId="61677F73" w:rsid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If, due to the fault of the Owner/Borrower, exercise of the right of recourse by the Insurer has become impossible, the Insurer has the right to refuse payment or demand return of the paid insurance indemnity.</w:t>
      </w:r>
    </w:p>
    <w:p w14:paraId="7E518E88" w14:textId="77777777" w:rsidR="00552FCA" w:rsidRPr="00552FCA" w:rsidRDefault="00552FCA" w:rsidP="00552FCA">
      <w:pPr>
        <w:spacing w:before="240"/>
        <w:jc w:val="both"/>
        <w:rPr>
          <w:rFonts w:ascii="Times New Roman" w:hAnsi="Times New Roman" w:cs="Times New Roman"/>
          <w:sz w:val="24"/>
          <w:szCs w:val="24"/>
        </w:rPr>
      </w:pPr>
    </w:p>
    <w:p w14:paraId="7563C67C" w14:textId="6F22EF15" w:rsidR="00552FCA" w:rsidRPr="00552FCA" w:rsidRDefault="00552FCA" w:rsidP="00552FCA">
      <w:pPr>
        <w:pStyle w:val="ListParagraph"/>
        <w:numPr>
          <w:ilvl w:val="0"/>
          <w:numId w:val="10"/>
        </w:numPr>
        <w:spacing w:before="240"/>
        <w:ind w:left="360"/>
        <w:jc w:val="both"/>
        <w:rPr>
          <w:rFonts w:ascii="Times New Roman" w:hAnsi="Times New Roman" w:cs="Times New Roman"/>
          <w:sz w:val="24"/>
          <w:szCs w:val="24"/>
        </w:rPr>
      </w:pPr>
      <w:r w:rsidRPr="00552FCA">
        <w:rPr>
          <w:rFonts w:ascii="Times New Roman" w:hAnsi="Times New Roman" w:cs="Times New Roman"/>
          <w:b/>
          <w:sz w:val="24"/>
          <w:szCs w:val="24"/>
        </w:rPr>
        <w:t>Refusal to Pay Insurance Indemnity</w:t>
      </w:r>
    </w:p>
    <w:p w14:paraId="0FC26DBF" w14:textId="4EBB19BC" w:rsidR="00552FCA" w:rsidRPr="00552FCA" w:rsidRDefault="00552FCA" w:rsidP="00552FCA">
      <w:pPr>
        <w:pStyle w:val="ListParagraph"/>
        <w:numPr>
          <w:ilvl w:val="1"/>
          <w:numId w:val="10"/>
        </w:numPr>
        <w:spacing w:before="240"/>
        <w:ind w:left="360"/>
        <w:jc w:val="both"/>
        <w:rPr>
          <w:rFonts w:ascii="Times New Roman" w:hAnsi="Times New Roman" w:cs="Times New Roman"/>
          <w:b/>
          <w:bCs/>
          <w:sz w:val="24"/>
          <w:szCs w:val="24"/>
        </w:rPr>
      </w:pPr>
      <w:r w:rsidRPr="00552FCA">
        <w:rPr>
          <w:rFonts w:ascii="Times New Roman" w:hAnsi="Times New Roman" w:cs="Times New Roman"/>
          <w:b/>
          <w:bCs/>
          <w:sz w:val="24"/>
          <w:szCs w:val="24"/>
        </w:rPr>
        <w:t>An insured event shall not be subject to indemnification if:</w:t>
      </w:r>
    </w:p>
    <w:p w14:paraId="30F9050A" w14:textId="67A76F1D" w:rsidR="00552FCA" w:rsidRPr="00552FCA" w:rsidRDefault="00552FCA" w:rsidP="00552FCA">
      <w:pPr>
        <w:pStyle w:val="ListParagraph"/>
        <w:numPr>
          <w:ilvl w:val="2"/>
          <w:numId w:val="10"/>
        </w:numPr>
        <w:spacing w:before="240"/>
        <w:ind w:left="360"/>
        <w:jc w:val="both"/>
        <w:rPr>
          <w:rFonts w:ascii="Times New Roman" w:hAnsi="Times New Roman" w:cs="Times New Roman"/>
          <w:b/>
          <w:bCs/>
          <w:sz w:val="24"/>
          <w:szCs w:val="24"/>
        </w:rPr>
      </w:pPr>
      <w:r w:rsidRPr="00552FCA">
        <w:rPr>
          <w:rFonts w:ascii="Times New Roman" w:hAnsi="Times New Roman" w:cs="Times New Roman"/>
          <w:b/>
          <w:bCs/>
          <w:sz w:val="24"/>
          <w:szCs w:val="24"/>
        </w:rPr>
        <w:t>The Borrower fails to ensure transfer to the Bank of the documents necessary for the Insurer to exercise the right of recourse.</w:t>
      </w:r>
    </w:p>
    <w:p w14:paraId="5C432381" w14:textId="6031C617" w:rsidR="00552FCA" w:rsidRPr="00552FCA" w:rsidRDefault="00552FCA" w:rsidP="00552FCA">
      <w:pPr>
        <w:pStyle w:val="ListParagraph"/>
        <w:numPr>
          <w:ilvl w:val="2"/>
          <w:numId w:val="10"/>
        </w:numPr>
        <w:spacing w:before="240"/>
        <w:ind w:left="360"/>
        <w:jc w:val="both"/>
        <w:rPr>
          <w:rFonts w:ascii="Times New Roman" w:hAnsi="Times New Roman" w:cs="Times New Roman"/>
          <w:b/>
          <w:bCs/>
          <w:sz w:val="24"/>
          <w:szCs w:val="24"/>
        </w:rPr>
      </w:pPr>
      <w:r w:rsidRPr="00552FCA">
        <w:rPr>
          <w:rFonts w:ascii="Times New Roman" w:hAnsi="Times New Roman" w:cs="Times New Roman"/>
          <w:b/>
          <w:bCs/>
          <w:sz w:val="24"/>
          <w:szCs w:val="24"/>
        </w:rPr>
        <w:t>The Borrower fails to transfer to the Bank ownership right to the remnants of lost/destroyed/perished property.</w:t>
      </w:r>
    </w:p>
    <w:p w14:paraId="16B5E1A9" w14:textId="12FC0A40" w:rsidR="00552FCA" w:rsidRPr="00552FCA" w:rsidRDefault="00552FCA" w:rsidP="00552FCA">
      <w:pPr>
        <w:pStyle w:val="ListParagraph"/>
        <w:numPr>
          <w:ilvl w:val="2"/>
          <w:numId w:val="10"/>
        </w:numPr>
        <w:spacing w:before="240"/>
        <w:ind w:left="360"/>
        <w:jc w:val="both"/>
        <w:rPr>
          <w:rFonts w:ascii="Times New Roman" w:hAnsi="Times New Roman" w:cs="Times New Roman"/>
          <w:b/>
          <w:bCs/>
          <w:sz w:val="24"/>
          <w:szCs w:val="24"/>
        </w:rPr>
      </w:pPr>
      <w:r w:rsidRPr="00552FCA">
        <w:rPr>
          <w:rFonts w:ascii="Times New Roman" w:hAnsi="Times New Roman" w:cs="Times New Roman"/>
          <w:b/>
          <w:bCs/>
          <w:sz w:val="24"/>
          <w:szCs w:val="24"/>
        </w:rPr>
        <w:t>The Owner/Borrower or their family member intentionally or by gross negligence committed an unlawful or other act directly connected with occurrence of the insured event.</w:t>
      </w:r>
    </w:p>
    <w:p w14:paraId="5A9EC30B" w14:textId="7F6187A6" w:rsidR="00552FCA" w:rsidRPr="00552FCA" w:rsidRDefault="00552FCA" w:rsidP="00552FCA">
      <w:pPr>
        <w:pStyle w:val="ListParagraph"/>
        <w:numPr>
          <w:ilvl w:val="2"/>
          <w:numId w:val="10"/>
        </w:numPr>
        <w:spacing w:before="240"/>
        <w:ind w:left="360"/>
        <w:jc w:val="both"/>
        <w:rPr>
          <w:rFonts w:ascii="Times New Roman" w:hAnsi="Times New Roman" w:cs="Times New Roman"/>
          <w:b/>
          <w:bCs/>
          <w:sz w:val="24"/>
          <w:szCs w:val="24"/>
        </w:rPr>
      </w:pPr>
      <w:r w:rsidRPr="00552FCA">
        <w:rPr>
          <w:rFonts w:ascii="Times New Roman" w:hAnsi="Times New Roman" w:cs="Times New Roman"/>
          <w:b/>
          <w:bCs/>
          <w:sz w:val="24"/>
          <w:szCs w:val="24"/>
        </w:rPr>
        <w:t>The information/documentation submitted to the Bank is false.</w:t>
      </w:r>
    </w:p>
    <w:p w14:paraId="17AD751C" w14:textId="00FC04D6" w:rsidR="00552FCA" w:rsidRPr="00552FCA" w:rsidRDefault="00552FCA" w:rsidP="00552FCA">
      <w:pPr>
        <w:pStyle w:val="ListParagraph"/>
        <w:numPr>
          <w:ilvl w:val="2"/>
          <w:numId w:val="10"/>
        </w:numPr>
        <w:spacing w:before="240"/>
        <w:ind w:left="360"/>
        <w:jc w:val="both"/>
        <w:rPr>
          <w:rFonts w:ascii="Times New Roman" w:hAnsi="Times New Roman" w:cs="Times New Roman"/>
          <w:b/>
          <w:bCs/>
          <w:sz w:val="24"/>
          <w:szCs w:val="24"/>
        </w:rPr>
      </w:pPr>
      <w:r w:rsidRPr="00552FCA">
        <w:rPr>
          <w:rFonts w:ascii="Times New Roman" w:hAnsi="Times New Roman" w:cs="Times New Roman"/>
          <w:b/>
          <w:bCs/>
          <w:sz w:val="24"/>
          <w:szCs w:val="24"/>
        </w:rPr>
        <w:t xml:space="preserve">The Owner/Borrower refused to ensure participation of the Insurer’s representative in investigating the causes of the insured event, the amount of damage </w:t>
      </w:r>
      <w:proofErr w:type="gramStart"/>
      <w:r w:rsidRPr="00552FCA">
        <w:rPr>
          <w:rFonts w:ascii="Times New Roman" w:hAnsi="Times New Roman" w:cs="Times New Roman"/>
          <w:b/>
          <w:bCs/>
          <w:sz w:val="24"/>
          <w:szCs w:val="24"/>
        </w:rPr>
        <w:t>caused</w:t>
      </w:r>
      <w:proofErr w:type="gramEnd"/>
      <w:r w:rsidRPr="00552FCA">
        <w:rPr>
          <w:rFonts w:ascii="Times New Roman" w:hAnsi="Times New Roman" w:cs="Times New Roman"/>
          <w:b/>
          <w:bCs/>
          <w:sz w:val="24"/>
          <w:szCs w:val="24"/>
        </w:rPr>
        <w:t xml:space="preserve"> and other data related to the insured event.</w:t>
      </w:r>
    </w:p>
    <w:p w14:paraId="74726D2A" w14:textId="39B3CF5A" w:rsidR="00552FCA" w:rsidRPr="00552FCA" w:rsidRDefault="00552FCA" w:rsidP="00552FCA">
      <w:pPr>
        <w:pStyle w:val="ListParagraph"/>
        <w:numPr>
          <w:ilvl w:val="2"/>
          <w:numId w:val="10"/>
        </w:numPr>
        <w:spacing w:before="240"/>
        <w:ind w:left="360"/>
        <w:jc w:val="both"/>
        <w:rPr>
          <w:rFonts w:ascii="Times New Roman" w:hAnsi="Times New Roman" w:cs="Times New Roman"/>
          <w:b/>
          <w:bCs/>
          <w:sz w:val="24"/>
          <w:szCs w:val="24"/>
        </w:rPr>
      </w:pPr>
      <w:r w:rsidRPr="00552FCA">
        <w:rPr>
          <w:rFonts w:ascii="Times New Roman" w:hAnsi="Times New Roman" w:cs="Times New Roman"/>
          <w:b/>
          <w:bCs/>
          <w:sz w:val="24"/>
          <w:szCs w:val="24"/>
        </w:rPr>
        <w:t>The Owner/Borrower failed to submit to the Bank any document provided for by this Agreement.</w:t>
      </w:r>
    </w:p>
    <w:p w14:paraId="64D2D4B9" w14:textId="73150B99"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lastRenderedPageBreak/>
        <w:t>The Bank is authorized to unilaterally cancel the insurance agreement, of which it shall notify the Borrower in writing 14 (fourteen) calendar days before cancellation. In such case, the premium to be returned shall be calculated by deducting the earned part from the total premium.</w:t>
      </w:r>
    </w:p>
    <w:p w14:paraId="0737AFC7" w14:textId="77777777" w:rsidR="00552FCA" w:rsidRPr="00552FCA" w:rsidRDefault="00552FCA" w:rsidP="00552FCA">
      <w:pPr>
        <w:spacing w:before="240"/>
        <w:jc w:val="both"/>
        <w:rPr>
          <w:rFonts w:ascii="Times New Roman" w:hAnsi="Times New Roman" w:cs="Times New Roman"/>
          <w:sz w:val="24"/>
          <w:szCs w:val="24"/>
        </w:rPr>
      </w:pPr>
      <w:r w:rsidRPr="00552FCA">
        <w:rPr>
          <w:rFonts w:ascii="Times New Roman" w:hAnsi="Times New Roman" w:cs="Times New Roman"/>
          <w:b/>
          <w:sz w:val="24"/>
          <w:szCs w:val="24"/>
        </w:rPr>
        <w:t xml:space="preserve">Note: </w:t>
      </w:r>
      <w:r w:rsidRPr="00552FCA">
        <w:rPr>
          <w:rFonts w:ascii="Times New Roman" w:hAnsi="Times New Roman" w:cs="Times New Roman"/>
          <w:bCs/>
          <w:sz w:val="24"/>
          <w:szCs w:val="24"/>
        </w:rPr>
        <w:t>The information defined by this Information Sheet does not constitute full and exhaustive information on the insurance terms. Accordingly, becoming acquainted with it and the Bank making explanations related to it does not give rise to legal consequences and, accordingly, to claims among the Bank, the Insurer and the Client.</w:t>
      </w:r>
    </w:p>
    <w:p w14:paraId="7E5F0E5A" w14:textId="77777777" w:rsidR="00552FCA" w:rsidRPr="00552FCA" w:rsidRDefault="00552FCA" w:rsidP="00552FCA">
      <w:pPr>
        <w:spacing w:before="240"/>
        <w:jc w:val="both"/>
        <w:rPr>
          <w:rFonts w:ascii="Times New Roman" w:hAnsi="Times New Roman" w:cs="Times New Roman"/>
          <w:sz w:val="24"/>
          <w:szCs w:val="24"/>
        </w:rPr>
      </w:pPr>
      <w:r w:rsidRPr="00552FCA">
        <w:rPr>
          <w:rFonts w:ascii="Times New Roman" w:hAnsi="Times New Roman" w:cs="Times New Roman"/>
          <w:sz w:val="24"/>
          <w:szCs w:val="24"/>
        </w:rPr>
        <w:t>The Client is authorized to submit insurance from any other insurance company, whereby:</w:t>
      </w:r>
    </w:p>
    <w:p w14:paraId="1FB68138" w14:textId="77777777" w:rsidR="00552FCA" w:rsidRPr="00552FCA" w:rsidRDefault="00552FCA" w:rsidP="00552FCA">
      <w:pPr>
        <w:spacing w:before="240"/>
        <w:jc w:val="both"/>
        <w:rPr>
          <w:rFonts w:ascii="Times New Roman" w:hAnsi="Times New Roman" w:cs="Times New Roman"/>
          <w:sz w:val="24"/>
          <w:szCs w:val="24"/>
        </w:rPr>
      </w:pPr>
      <w:r w:rsidRPr="00552FCA">
        <w:rPr>
          <w:rFonts w:ascii="Times New Roman" w:hAnsi="Times New Roman" w:cs="Times New Roman"/>
          <w:sz w:val="24"/>
          <w:szCs w:val="24"/>
        </w:rPr>
        <w:t>a) at minimum, the indebtedness arising from the credit to be issued must be secured against the risk of death of all clients of the credit to be issued;</w:t>
      </w:r>
    </w:p>
    <w:p w14:paraId="3787F1D3" w14:textId="77777777" w:rsidR="00552FCA" w:rsidRPr="00552FCA" w:rsidRDefault="00552FCA" w:rsidP="00552FCA">
      <w:pPr>
        <w:spacing w:before="240"/>
        <w:jc w:val="both"/>
        <w:rPr>
          <w:rFonts w:ascii="Times New Roman" w:hAnsi="Times New Roman" w:cs="Times New Roman"/>
          <w:sz w:val="24"/>
          <w:szCs w:val="24"/>
        </w:rPr>
      </w:pPr>
      <w:r w:rsidRPr="00552FCA">
        <w:rPr>
          <w:rFonts w:ascii="Times New Roman" w:hAnsi="Times New Roman" w:cs="Times New Roman"/>
          <w:sz w:val="24"/>
          <w:szCs w:val="24"/>
        </w:rPr>
        <w:t>b) the Bank must be designated as the sole beneficiary;</w:t>
      </w:r>
    </w:p>
    <w:p w14:paraId="7554F322" w14:textId="77777777" w:rsidR="00552FCA" w:rsidRPr="00552FCA" w:rsidRDefault="00552FCA" w:rsidP="00552FCA">
      <w:pPr>
        <w:spacing w:before="240"/>
        <w:jc w:val="both"/>
        <w:rPr>
          <w:rFonts w:ascii="Times New Roman" w:hAnsi="Times New Roman" w:cs="Times New Roman"/>
          <w:sz w:val="24"/>
          <w:szCs w:val="24"/>
        </w:rPr>
      </w:pPr>
      <w:r w:rsidRPr="00552FCA">
        <w:rPr>
          <w:rFonts w:ascii="Times New Roman" w:hAnsi="Times New Roman" w:cs="Times New Roman"/>
          <w:sz w:val="24"/>
          <w:szCs w:val="24"/>
        </w:rPr>
        <w:t>c) the relevant insurance company must not be able to change/cancel the policy without agreement with the Bank;</w:t>
      </w:r>
    </w:p>
    <w:p w14:paraId="57004421" w14:textId="77777777" w:rsidR="00552FCA" w:rsidRPr="00552FCA" w:rsidRDefault="00552FCA" w:rsidP="00552FCA">
      <w:pPr>
        <w:spacing w:before="240"/>
        <w:jc w:val="both"/>
        <w:rPr>
          <w:rFonts w:ascii="Times New Roman" w:hAnsi="Times New Roman" w:cs="Times New Roman"/>
          <w:sz w:val="24"/>
          <w:szCs w:val="24"/>
        </w:rPr>
      </w:pPr>
      <w:r w:rsidRPr="00552FCA">
        <w:rPr>
          <w:rFonts w:ascii="Times New Roman" w:hAnsi="Times New Roman" w:cs="Times New Roman"/>
          <w:sz w:val="24"/>
          <w:szCs w:val="24"/>
        </w:rPr>
        <w:t>d) the indebtedness arising from the credit must be insured for its full term, and the Borrower must have fully paid the insurance premium for the same term;</w:t>
      </w:r>
    </w:p>
    <w:p w14:paraId="40428BAB" w14:textId="77777777" w:rsidR="00552FCA" w:rsidRPr="00552FCA" w:rsidRDefault="00552FCA" w:rsidP="00552FCA">
      <w:pPr>
        <w:spacing w:before="240"/>
        <w:jc w:val="both"/>
        <w:rPr>
          <w:rFonts w:ascii="Times New Roman" w:hAnsi="Times New Roman" w:cs="Times New Roman"/>
          <w:sz w:val="24"/>
          <w:szCs w:val="24"/>
        </w:rPr>
      </w:pPr>
      <w:r w:rsidRPr="00552FCA">
        <w:rPr>
          <w:rFonts w:ascii="Times New Roman" w:hAnsi="Times New Roman" w:cs="Times New Roman"/>
          <w:sz w:val="24"/>
          <w:szCs w:val="24"/>
        </w:rPr>
        <w:t>e) different terms must not worsen the position of the Bank as beneficiary.</w:t>
      </w:r>
    </w:p>
    <w:p w14:paraId="64821151" w14:textId="77777777" w:rsidR="00B6278C" w:rsidRPr="00552FCA" w:rsidRDefault="00B6278C" w:rsidP="00552FCA">
      <w:pPr>
        <w:spacing w:before="240"/>
        <w:jc w:val="both"/>
        <w:rPr>
          <w:rFonts w:ascii="Times New Roman" w:hAnsi="Times New Roman" w:cs="Times New Roman"/>
          <w:sz w:val="24"/>
          <w:szCs w:val="24"/>
        </w:rPr>
      </w:pPr>
    </w:p>
    <w:sectPr w:rsidR="00B6278C" w:rsidRPr="00552FCA" w:rsidSect="00552FCA">
      <w:pgSz w:w="12240" w:h="15840"/>
      <w:pgMar w:top="864" w:right="936" w:bottom="864"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81223"/>
    <w:multiLevelType w:val="multilevel"/>
    <w:tmpl w:val="7D3E470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F75AB4"/>
    <w:multiLevelType w:val="multilevel"/>
    <w:tmpl w:val="D7380A52"/>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44230B"/>
    <w:multiLevelType w:val="hybridMultilevel"/>
    <w:tmpl w:val="4822B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E05177"/>
    <w:multiLevelType w:val="hybridMultilevel"/>
    <w:tmpl w:val="65362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27219C"/>
    <w:multiLevelType w:val="multilevel"/>
    <w:tmpl w:val="2188E1CA"/>
    <w:lvl w:ilvl="0">
      <w:start w:val="1"/>
      <w:numFmt w:val="decimal"/>
      <w:lvlText w:val="%1."/>
      <w:lvlJc w:val="left"/>
      <w:pPr>
        <w:ind w:left="720" w:hanging="360"/>
      </w:pPr>
      <w:rPr>
        <w:rFonts w:hint="default"/>
        <w:b/>
      </w:rPr>
    </w:lvl>
    <w:lvl w:ilvl="1">
      <w:start w:val="1"/>
      <w:numFmt w:val="decimal"/>
      <w:isLgl/>
      <w:lvlText w:val="%1.%2."/>
      <w:lvlJc w:val="left"/>
      <w:pPr>
        <w:ind w:left="870" w:hanging="51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07A56CB"/>
    <w:multiLevelType w:val="hybridMultilevel"/>
    <w:tmpl w:val="0952D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C16335"/>
    <w:multiLevelType w:val="hybridMultilevel"/>
    <w:tmpl w:val="81344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760730"/>
    <w:multiLevelType w:val="hybridMultilevel"/>
    <w:tmpl w:val="B9C2D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DF67A0"/>
    <w:multiLevelType w:val="multilevel"/>
    <w:tmpl w:val="7D3E470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A7D1E80"/>
    <w:multiLevelType w:val="multilevel"/>
    <w:tmpl w:val="B8C2A430"/>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65050577">
    <w:abstractNumId w:val="6"/>
  </w:num>
  <w:num w:numId="2" w16cid:durableId="367723471">
    <w:abstractNumId w:val="0"/>
  </w:num>
  <w:num w:numId="3" w16cid:durableId="1720352324">
    <w:abstractNumId w:val="8"/>
  </w:num>
  <w:num w:numId="4" w16cid:durableId="356157">
    <w:abstractNumId w:val="5"/>
  </w:num>
  <w:num w:numId="5" w16cid:durableId="831213821">
    <w:abstractNumId w:val="1"/>
  </w:num>
  <w:num w:numId="6" w16cid:durableId="2134248899">
    <w:abstractNumId w:val="2"/>
  </w:num>
  <w:num w:numId="7" w16cid:durableId="1203903632">
    <w:abstractNumId w:val="9"/>
  </w:num>
  <w:num w:numId="8" w16cid:durableId="1464075812">
    <w:abstractNumId w:val="3"/>
  </w:num>
  <w:num w:numId="9" w16cid:durableId="667103206">
    <w:abstractNumId w:val="7"/>
  </w:num>
  <w:num w:numId="10" w16cid:durableId="978462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91F"/>
    <w:rsid w:val="000B6F64"/>
    <w:rsid w:val="001562A3"/>
    <w:rsid w:val="003967A3"/>
    <w:rsid w:val="00416AD6"/>
    <w:rsid w:val="0049352C"/>
    <w:rsid w:val="00552FCA"/>
    <w:rsid w:val="00606106"/>
    <w:rsid w:val="00795672"/>
    <w:rsid w:val="00902A9F"/>
    <w:rsid w:val="00B6278C"/>
    <w:rsid w:val="00C10981"/>
    <w:rsid w:val="00C1399D"/>
    <w:rsid w:val="00D523ED"/>
    <w:rsid w:val="00DC2BFD"/>
    <w:rsid w:val="00DE491F"/>
    <w:rsid w:val="00E41C48"/>
    <w:rsid w:val="00FE3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91854"/>
  <w15:chartTrackingRefBased/>
  <w15:docId w15:val="{7E6710B8-22A9-4544-A6CA-169DD714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BFD"/>
    <w:pPr>
      <w:spacing w:after="120" w:line="259" w:lineRule="auto"/>
    </w:pPr>
    <w:rPr>
      <w:rFonts w:ascii="Arial" w:eastAsia="Arial" w:hAnsi="Arial"/>
      <w:kern w:val="0"/>
      <w:sz w:val="20"/>
      <w:szCs w:val="22"/>
      <w14:ligatures w14:val="none"/>
    </w:rPr>
  </w:style>
  <w:style w:type="paragraph" w:styleId="Heading1">
    <w:name w:val="heading 1"/>
    <w:basedOn w:val="Normal"/>
    <w:next w:val="Normal"/>
    <w:link w:val="Heading1Char"/>
    <w:uiPriority w:val="9"/>
    <w:qFormat/>
    <w:rsid w:val="00DE49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49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49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49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49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49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9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9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9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9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49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49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49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49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49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9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9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91F"/>
    <w:rPr>
      <w:rFonts w:eastAsiaTheme="majorEastAsia" w:cstheme="majorBidi"/>
      <w:color w:val="272727" w:themeColor="text1" w:themeTint="D8"/>
    </w:rPr>
  </w:style>
  <w:style w:type="paragraph" w:styleId="Title">
    <w:name w:val="Title"/>
    <w:basedOn w:val="Normal"/>
    <w:next w:val="Normal"/>
    <w:link w:val="TitleChar"/>
    <w:uiPriority w:val="10"/>
    <w:qFormat/>
    <w:rsid w:val="00DE49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9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9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9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91F"/>
    <w:pPr>
      <w:spacing w:before="160"/>
      <w:jc w:val="center"/>
    </w:pPr>
    <w:rPr>
      <w:i/>
      <w:iCs/>
      <w:color w:val="404040" w:themeColor="text1" w:themeTint="BF"/>
    </w:rPr>
  </w:style>
  <w:style w:type="character" w:customStyle="1" w:styleId="QuoteChar">
    <w:name w:val="Quote Char"/>
    <w:basedOn w:val="DefaultParagraphFont"/>
    <w:link w:val="Quote"/>
    <w:uiPriority w:val="29"/>
    <w:rsid w:val="00DE491F"/>
    <w:rPr>
      <w:i/>
      <w:iCs/>
      <w:color w:val="404040" w:themeColor="text1" w:themeTint="BF"/>
    </w:rPr>
  </w:style>
  <w:style w:type="paragraph" w:styleId="ListParagraph">
    <w:name w:val="List Paragraph"/>
    <w:basedOn w:val="Normal"/>
    <w:uiPriority w:val="34"/>
    <w:qFormat/>
    <w:rsid w:val="00DE491F"/>
    <w:pPr>
      <w:ind w:left="720"/>
      <w:contextualSpacing/>
    </w:pPr>
  </w:style>
  <w:style w:type="character" w:styleId="IntenseEmphasis">
    <w:name w:val="Intense Emphasis"/>
    <w:basedOn w:val="DefaultParagraphFont"/>
    <w:uiPriority w:val="21"/>
    <w:qFormat/>
    <w:rsid w:val="00DE491F"/>
    <w:rPr>
      <w:i/>
      <w:iCs/>
      <w:color w:val="0F4761" w:themeColor="accent1" w:themeShade="BF"/>
    </w:rPr>
  </w:style>
  <w:style w:type="paragraph" w:styleId="IntenseQuote">
    <w:name w:val="Intense Quote"/>
    <w:basedOn w:val="Normal"/>
    <w:next w:val="Normal"/>
    <w:link w:val="IntenseQuoteChar"/>
    <w:uiPriority w:val="30"/>
    <w:qFormat/>
    <w:rsid w:val="00DE49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491F"/>
    <w:rPr>
      <w:i/>
      <w:iCs/>
      <w:color w:val="0F4761" w:themeColor="accent1" w:themeShade="BF"/>
    </w:rPr>
  </w:style>
  <w:style w:type="character" w:styleId="IntenseReference">
    <w:name w:val="Intense Reference"/>
    <w:basedOn w:val="DefaultParagraphFont"/>
    <w:uiPriority w:val="32"/>
    <w:qFormat/>
    <w:rsid w:val="00DE491F"/>
    <w:rPr>
      <w:b/>
      <w:bCs/>
      <w:smallCaps/>
      <w:color w:val="0F4761" w:themeColor="accent1" w:themeShade="BF"/>
      <w:spacing w:val="5"/>
    </w:rPr>
  </w:style>
  <w:style w:type="table" w:styleId="TableGrid">
    <w:name w:val="Table Grid"/>
    <w:basedOn w:val="TableNormal"/>
    <w:uiPriority w:val="59"/>
    <w:rsid w:val="00DC2BFD"/>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2517</Words>
  <Characters>20598</Characters>
  <Application>Microsoft Office Word</Application>
  <DocSecurity>0</DocSecurity>
  <Lines>396</Lines>
  <Paragraphs>189</Paragraphs>
  <ScaleCrop>false</ScaleCrop>
  <Company/>
  <LinksUpToDate>false</LinksUpToDate>
  <CharactersWithSpaces>22926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Tabatadze</dc:creator>
  <cp:keywords/>
  <dc:description/>
  <cp:lastModifiedBy>Ana Tabatadze</cp:lastModifiedBy>
  <cp:revision>9</cp:revision>
  <dcterms:created xsi:type="dcterms:W3CDTF">2026-05-04T07:08:00Z</dcterms:created>
  <dcterms:modified xsi:type="dcterms:W3CDTF">2026-05-04T07:45:00Z</dcterms:modified>
</cp:coreProperties>
</file>